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2214"/>
        <w:gridCol w:w="2266"/>
        <w:gridCol w:w="3826"/>
      </w:tblGrid>
      <w:tr w:rsidR="00290E89" w:rsidRPr="00DE3F71" w14:paraId="5ED3629C" w14:textId="77777777" w:rsidTr="00DE3F71">
        <w:trPr>
          <w:trHeight w:val="1691"/>
        </w:trPr>
        <w:tc>
          <w:tcPr>
            <w:tcW w:w="1902" w:type="dxa"/>
          </w:tcPr>
          <w:p w14:paraId="78F9CA1D" w14:textId="77777777" w:rsidR="00290E89" w:rsidRPr="00DE3F71" w:rsidRDefault="000D6132">
            <w:r>
              <w:rPr>
                <w:noProof/>
                <w:lang w:eastAsia="en-GB"/>
              </w:rPr>
              <w:drawing>
                <wp:inline distT="0" distB="0" distL="0" distR="0" wp14:anchorId="31A52683" wp14:editId="27C32C49">
                  <wp:extent cx="10477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tc>
        <w:tc>
          <w:tcPr>
            <w:tcW w:w="2214" w:type="dxa"/>
          </w:tcPr>
          <w:p w14:paraId="21CBB7BE" w14:textId="77777777" w:rsidR="00290E89" w:rsidRPr="00DE3F71" w:rsidRDefault="00290E89" w:rsidP="00DE3F71">
            <w:pPr>
              <w:jc w:val="center"/>
            </w:pPr>
          </w:p>
          <w:p w14:paraId="1F54BB95" w14:textId="77777777" w:rsidR="00290E89" w:rsidRPr="00DE3F71" w:rsidRDefault="00290E89" w:rsidP="00DE3F71">
            <w:pPr>
              <w:jc w:val="center"/>
              <w:rPr>
                <w:rFonts w:ascii="DYMO Symbols" w:hAnsi="DYMO Symbols" w:cs="DYMO Symbols"/>
                <w:b/>
              </w:rPr>
            </w:pPr>
            <w:r w:rsidRPr="00DE3F71">
              <w:rPr>
                <w:rFonts w:ascii="DYMO Symbols" w:hAnsi="DYMO Symbols" w:cs="DYMO Symbols"/>
                <w:b/>
              </w:rPr>
              <w:t>PORTLAND HARBOUR AUTHORITY</w:t>
            </w:r>
          </w:p>
          <w:p w14:paraId="10AD0884" w14:textId="77777777" w:rsidR="00290E89" w:rsidRPr="00DE3F71" w:rsidRDefault="00290E89" w:rsidP="00DE3F71">
            <w:pPr>
              <w:jc w:val="center"/>
            </w:pPr>
            <w:r w:rsidRPr="00DE3F71">
              <w:rPr>
                <w:rFonts w:ascii="DYMO Symbols" w:hAnsi="DYMO Symbols" w:cs="DYMO Symbols"/>
                <w:b/>
              </w:rPr>
              <w:t>LIMITED</w:t>
            </w:r>
          </w:p>
        </w:tc>
        <w:tc>
          <w:tcPr>
            <w:tcW w:w="2266" w:type="dxa"/>
          </w:tcPr>
          <w:p w14:paraId="592C6B12" w14:textId="77777777" w:rsidR="00F75A90" w:rsidRDefault="00F75A90">
            <w:pPr>
              <w:rPr>
                <w:b/>
                <w:sz w:val="18"/>
              </w:rPr>
            </w:pPr>
          </w:p>
          <w:p w14:paraId="18147772" w14:textId="77777777" w:rsidR="00290E89" w:rsidRPr="00DE3F71" w:rsidRDefault="00290E89">
            <w:pPr>
              <w:rPr>
                <w:b/>
                <w:sz w:val="18"/>
              </w:rPr>
            </w:pPr>
            <w:r w:rsidRPr="00DE3F71">
              <w:rPr>
                <w:b/>
                <w:sz w:val="18"/>
              </w:rPr>
              <w:t>PORTLAND HARBOUR</w:t>
            </w:r>
          </w:p>
          <w:p w14:paraId="64370516" w14:textId="77777777" w:rsidR="00290E89" w:rsidRPr="00DE3F71" w:rsidRDefault="00290E89">
            <w:pPr>
              <w:rPr>
                <w:b/>
                <w:sz w:val="18"/>
              </w:rPr>
            </w:pPr>
            <w:r w:rsidRPr="00DE3F71">
              <w:rPr>
                <w:b/>
                <w:sz w:val="18"/>
              </w:rPr>
              <w:t>CASTLETOWN</w:t>
            </w:r>
          </w:p>
          <w:p w14:paraId="2DCB116F" w14:textId="77777777" w:rsidR="00290E89" w:rsidRPr="00DE3F71" w:rsidRDefault="00290E89">
            <w:pPr>
              <w:rPr>
                <w:b/>
                <w:sz w:val="18"/>
              </w:rPr>
            </w:pPr>
            <w:r w:rsidRPr="00DE3F71">
              <w:rPr>
                <w:b/>
                <w:sz w:val="18"/>
              </w:rPr>
              <w:t>PORTLAND</w:t>
            </w:r>
          </w:p>
          <w:p w14:paraId="62688D23" w14:textId="77777777" w:rsidR="00290E89" w:rsidRPr="00DE3F71" w:rsidRDefault="00290E89">
            <w:pPr>
              <w:rPr>
                <w:b/>
                <w:sz w:val="18"/>
              </w:rPr>
            </w:pPr>
            <w:r w:rsidRPr="00DE3F71">
              <w:rPr>
                <w:b/>
                <w:sz w:val="18"/>
              </w:rPr>
              <w:t>DORSET</w:t>
            </w:r>
          </w:p>
          <w:p w14:paraId="5FFB724C" w14:textId="77777777" w:rsidR="00290E89" w:rsidRPr="00DE3F71" w:rsidRDefault="00290E89">
            <w:r w:rsidRPr="00DE3F71">
              <w:rPr>
                <w:b/>
                <w:sz w:val="18"/>
              </w:rPr>
              <w:t>DT5 1PP</w:t>
            </w:r>
          </w:p>
        </w:tc>
        <w:tc>
          <w:tcPr>
            <w:tcW w:w="3826" w:type="dxa"/>
          </w:tcPr>
          <w:p w14:paraId="4C5CADBE" w14:textId="77777777" w:rsidR="00747E96" w:rsidRPr="00747E96" w:rsidRDefault="00747E96" w:rsidP="00747E96">
            <w:r w:rsidRPr="00747E96">
              <w:t xml:space="preserve">Email: </w:t>
            </w:r>
          </w:p>
          <w:p w14:paraId="1A822D97" w14:textId="77777777" w:rsidR="00747E96" w:rsidRPr="00747E96" w:rsidRDefault="007F55DE" w:rsidP="00747E96">
            <w:hyperlink r:id="rId8" w:history="1">
              <w:r w:rsidR="00BA300F" w:rsidRPr="0029761E">
                <w:rPr>
                  <w:rStyle w:val="Hyperlink"/>
                </w:rPr>
                <w:t>leisure@portland-port.co.uk</w:t>
              </w:r>
            </w:hyperlink>
          </w:p>
          <w:p w14:paraId="0F1BABFC" w14:textId="77777777" w:rsidR="00747E96" w:rsidRPr="00747E96" w:rsidRDefault="007F55DE" w:rsidP="00747E96">
            <w:hyperlink r:id="rId9" w:history="1">
              <w:r w:rsidR="00747E96" w:rsidRPr="00747E96">
                <w:rPr>
                  <w:color w:val="0000FF"/>
                  <w:u w:val="single"/>
                </w:rPr>
                <w:t>https://leisure.portland-port.co.uk/</w:t>
              </w:r>
            </w:hyperlink>
          </w:p>
          <w:p w14:paraId="33A1A9E1" w14:textId="77777777" w:rsidR="00747E96" w:rsidRPr="00747E96" w:rsidRDefault="00747E96" w:rsidP="00747E96">
            <w:proofErr w:type="spellStart"/>
            <w:r w:rsidRPr="00747E96">
              <w:t>DDial</w:t>
            </w:r>
            <w:proofErr w:type="spellEnd"/>
            <w:r w:rsidRPr="00747E96">
              <w:t>:   01305 825 338</w:t>
            </w:r>
          </w:p>
          <w:p w14:paraId="5BFEF394" w14:textId="77777777" w:rsidR="00290E89" w:rsidRPr="00DE3F71" w:rsidRDefault="00747E96" w:rsidP="00747E96">
            <w:r w:rsidRPr="00747E96">
              <w:t>Tel:        01305 824 044</w:t>
            </w:r>
          </w:p>
        </w:tc>
      </w:tr>
      <w:tr w:rsidR="00290E89" w:rsidRPr="00DE3F71" w14:paraId="7ADB2460" w14:textId="77777777" w:rsidTr="00DE3F71">
        <w:trPr>
          <w:trHeight w:val="698"/>
        </w:trPr>
        <w:tc>
          <w:tcPr>
            <w:tcW w:w="10207" w:type="dxa"/>
            <w:gridSpan w:val="4"/>
            <w:shd w:val="clear" w:color="auto" w:fill="000000"/>
            <w:vAlign w:val="center"/>
          </w:tcPr>
          <w:p w14:paraId="6E7ADF73" w14:textId="3900A0D7" w:rsidR="00290E89" w:rsidRPr="00DE3F71" w:rsidRDefault="003E42BB" w:rsidP="00957ED4">
            <w:pPr>
              <w:jc w:val="center"/>
              <w:rPr>
                <w:rFonts w:ascii="DYMO Symbols" w:hAnsi="DYMO Symbols" w:cs="DYMO Symbols"/>
                <w:b/>
                <w:color w:val="FFFFFF"/>
                <w:sz w:val="28"/>
                <w:szCs w:val="28"/>
              </w:rPr>
            </w:pPr>
            <w:r>
              <w:rPr>
                <w:rFonts w:ascii="DYMO Symbols" w:hAnsi="DYMO Symbols" w:cs="DYMO Symbols"/>
                <w:b/>
                <w:color w:val="FFFFFF"/>
                <w:sz w:val="28"/>
                <w:szCs w:val="28"/>
              </w:rPr>
              <w:t>FISHING PERM</w:t>
            </w:r>
            <w:r w:rsidR="00BD37B5">
              <w:rPr>
                <w:rFonts w:ascii="DYMO Symbols" w:hAnsi="DYMO Symbols" w:cs="DYMO Symbols"/>
                <w:b/>
                <w:color w:val="FFFFFF"/>
                <w:sz w:val="28"/>
                <w:szCs w:val="28"/>
              </w:rPr>
              <w:t>ISSION</w:t>
            </w:r>
            <w:r>
              <w:rPr>
                <w:rFonts w:ascii="DYMO Symbols" w:hAnsi="DYMO Symbols" w:cs="DYMO Symbols"/>
                <w:b/>
                <w:color w:val="FFFFFF"/>
                <w:sz w:val="28"/>
                <w:szCs w:val="28"/>
              </w:rPr>
              <w:t xml:space="preserve"> APPLICATION FOR 20</w:t>
            </w:r>
            <w:r w:rsidR="00131CE3">
              <w:rPr>
                <w:rFonts w:ascii="DYMO Symbols" w:hAnsi="DYMO Symbols" w:cs="DYMO Symbols"/>
                <w:b/>
                <w:color w:val="FFFFFF"/>
                <w:sz w:val="28"/>
                <w:szCs w:val="28"/>
              </w:rPr>
              <w:t>2</w:t>
            </w:r>
            <w:r w:rsidR="00BD37B5">
              <w:rPr>
                <w:rFonts w:ascii="DYMO Symbols" w:hAnsi="DYMO Symbols" w:cs="DYMO Symbols"/>
                <w:b/>
                <w:color w:val="FFFFFF"/>
                <w:sz w:val="28"/>
                <w:szCs w:val="28"/>
              </w:rPr>
              <w:t>1</w:t>
            </w:r>
          </w:p>
        </w:tc>
      </w:tr>
    </w:tbl>
    <w:p w14:paraId="440F82C4" w14:textId="77777777" w:rsidR="00290E89" w:rsidRDefault="00290E89" w:rsidP="00392ABA"/>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2972"/>
        <w:gridCol w:w="708"/>
        <w:gridCol w:w="4396"/>
      </w:tblGrid>
      <w:tr w:rsidR="00290E89" w:rsidRPr="00DE3F71" w14:paraId="1FBA3665" w14:textId="77777777" w:rsidTr="00DE3F71">
        <w:tc>
          <w:tcPr>
            <w:tcW w:w="10207" w:type="dxa"/>
            <w:gridSpan w:val="4"/>
            <w:shd w:val="clear" w:color="auto" w:fill="000000"/>
          </w:tcPr>
          <w:p w14:paraId="221877D7" w14:textId="77777777" w:rsidR="00290E89" w:rsidRPr="00DE3F71" w:rsidRDefault="00290E89" w:rsidP="00392ABA">
            <w:r w:rsidRPr="00DE3F71">
              <w:rPr>
                <w:rFonts w:ascii="DYMO Symbols" w:hAnsi="DYMO Symbols" w:cs="DYMO Symbols"/>
                <w:b/>
                <w:sz w:val="28"/>
                <w:szCs w:val="28"/>
              </w:rPr>
              <w:t>CUSTOMER DETAILS</w:t>
            </w:r>
          </w:p>
        </w:tc>
      </w:tr>
      <w:tr w:rsidR="00290E89" w:rsidRPr="00DE3F71" w14:paraId="2B963E35" w14:textId="77777777" w:rsidTr="00FF7DB0">
        <w:trPr>
          <w:trHeight w:val="340"/>
        </w:trPr>
        <w:tc>
          <w:tcPr>
            <w:tcW w:w="2132" w:type="dxa"/>
          </w:tcPr>
          <w:p w14:paraId="45C57883" w14:textId="77777777" w:rsidR="00290E89" w:rsidRPr="00DE3F71" w:rsidRDefault="00290E89" w:rsidP="00392ABA">
            <w:pPr>
              <w:rPr>
                <w:b/>
              </w:rPr>
            </w:pPr>
            <w:r w:rsidRPr="00DE3F71">
              <w:rPr>
                <w:b/>
              </w:rPr>
              <w:t>Mr/Mrs/Ms</w:t>
            </w:r>
          </w:p>
          <w:p w14:paraId="43AD1FCB" w14:textId="77777777" w:rsidR="00290E89" w:rsidRPr="00DE3F71" w:rsidRDefault="00290E89" w:rsidP="00392ABA">
            <w:pPr>
              <w:rPr>
                <w:b/>
              </w:rPr>
            </w:pPr>
          </w:p>
        </w:tc>
        <w:tc>
          <w:tcPr>
            <w:tcW w:w="3680" w:type="dxa"/>
            <w:gridSpan w:val="2"/>
          </w:tcPr>
          <w:p w14:paraId="63A97F4B" w14:textId="77777777" w:rsidR="00290E89" w:rsidRPr="00DE3F71" w:rsidRDefault="00290E89" w:rsidP="00392ABA">
            <w:pPr>
              <w:rPr>
                <w:b/>
              </w:rPr>
            </w:pPr>
            <w:r w:rsidRPr="00DE3F71">
              <w:rPr>
                <w:b/>
              </w:rPr>
              <w:t>Forename</w:t>
            </w:r>
          </w:p>
        </w:tc>
        <w:tc>
          <w:tcPr>
            <w:tcW w:w="4395" w:type="dxa"/>
          </w:tcPr>
          <w:p w14:paraId="78854433" w14:textId="77777777" w:rsidR="00290E89" w:rsidRPr="00DE3F71" w:rsidRDefault="00290E89" w:rsidP="00392ABA">
            <w:pPr>
              <w:rPr>
                <w:b/>
              </w:rPr>
            </w:pPr>
            <w:r w:rsidRPr="00DE3F71">
              <w:rPr>
                <w:b/>
              </w:rPr>
              <w:t>Surname</w:t>
            </w:r>
          </w:p>
        </w:tc>
      </w:tr>
      <w:tr w:rsidR="00290E89" w:rsidRPr="00DE3F71" w14:paraId="6A4F915D" w14:textId="77777777" w:rsidTr="00DE3F71">
        <w:tc>
          <w:tcPr>
            <w:tcW w:w="10207" w:type="dxa"/>
            <w:gridSpan w:val="4"/>
          </w:tcPr>
          <w:p w14:paraId="3DDD3D76" w14:textId="77777777" w:rsidR="00290E89" w:rsidRPr="00DE3F71" w:rsidRDefault="00290E89" w:rsidP="00392ABA">
            <w:pPr>
              <w:rPr>
                <w:b/>
              </w:rPr>
            </w:pPr>
            <w:r w:rsidRPr="00DE3F71">
              <w:rPr>
                <w:b/>
              </w:rPr>
              <w:t xml:space="preserve">Address </w:t>
            </w:r>
          </w:p>
          <w:p w14:paraId="6B8BB946" w14:textId="77777777" w:rsidR="00290E89" w:rsidRPr="00DE3F71" w:rsidRDefault="00290E89" w:rsidP="00392ABA">
            <w:pPr>
              <w:rPr>
                <w:b/>
              </w:rPr>
            </w:pPr>
          </w:p>
        </w:tc>
      </w:tr>
      <w:tr w:rsidR="00290E89" w:rsidRPr="00DE3F71" w14:paraId="51B419E4" w14:textId="77777777" w:rsidTr="00FF7DB0">
        <w:tc>
          <w:tcPr>
            <w:tcW w:w="2132" w:type="dxa"/>
          </w:tcPr>
          <w:p w14:paraId="09887C06" w14:textId="77777777" w:rsidR="00290E89" w:rsidRPr="00DE3F71" w:rsidRDefault="00290E89" w:rsidP="00392ABA">
            <w:pPr>
              <w:rPr>
                <w:b/>
              </w:rPr>
            </w:pPr>
            <w:r w:rsidRPr="00DE3F71">
              <w:rPr>
                <w:b/>
              </w:rPr>
              <w:t>Town</w:t>
            </w:r>
          </w:p>
          <w:p w14:paraId="540AA07C" w14:textId="77777777" w:rsidR="00290E89" w:rsidRPr="00DE3F71" w:rsidRDefault="00290E89" w:rsidP="00392ABA">
            <w:pPr>
              <w:rPr>
                <w:b/>
              </w:rPr>
            </w:pPr>
          </w:p>
        </w:tc>
        <w:tc>
          <w:tcPr>
            <w:tcW w:w="3680" w:type="dxa"/>
            <w:gridSpan w:val="2"/>
          </w:tcPr>
          <w:p w14:paraId="36BB98A1" w14:textId="77777777" w:rsidR="00290E89" w:rsidRPr="00DE3F71" w:rsidRDefault="00290E89" w:rsidP="00392ABA">
            <w:pPr>
              <w:rPr>
                <w:b/>
              </w:rPr>
            </w:pPr>
            <w:r w:rsidRPr="00DE3F71">
              <w:rPr>
                <w:b/>
              </w:rPr>
              <w:t>County</w:t>
            </w:r>
          </w:p>
        </w:tc>
        <w:tc>
          <w:tcPr>
            <w:tcW w:w="4395" w:type="dxa"/>
          </w:tcPr>
          <w:p w14:paraId="55DB1B53" w14:textId="77777777" w:rsidR="00290E89" w:rsidRPr="00DE3F71" w:rsidRDefault="00290E89" w:rsidP="00392ABA">
            <w:pPr>
              <w:rPr>
                <w:b/>
              </w:rPr>
            </w:pPr>
            <w:r w:rsidRPr="00DE3F71">
              <w:rPr>
                <w:b/>
              </w:rPr>
              <w:t>Postcode</w:t>
            </w:r>
          </w:p>
        </w:tc>
      </w:tr>
      <w:tr w:rsidR="00FF7DB0" w:rsidRPr="00DE3F71" w14:paraId="4B25EAFE" w14:textId="77777777" w:rsidTr="00FF7DB0">
        <w:trPr>
          <w:trHeight w:val="566"/>
        </w:trPr>
        <w:tc>
          <w:tcPr>
            <w:tcW w:w="5812" w:type="dxa"/>
            <w:gridSpan w:val="3"/>
          </w:tcPr>
          <w:p w14:paraId="05521866" w14:textId="77777777" w:rsidR="00FF7DB0" w:rsidRPr="00DE3F71" w:rsidRDefault="00FF7DB0" w:rsidP="00392ABA">
            <w:pPr>
              <w:rPr>
                <w:b/>
              </w:rPr>
            </w:pPr>
            <w:r>
              <w:rPr>
                <w:b/>
              </w:rPr>
              <w:t>Email</w:t>
            </w:r>
          </w:p>
        </w:tc>
        <w:tc>
          <w:tcPr>
            <w:tcW w:w="4395" w:type="dxa"/>
          </w:tcPr>
          <w:p w14:paraId="397EA8FE" w14:textId="77777777" w:rsidR="00FF7DB0" w:rsidRPr="00DE3F71" w:rsidRDefault="00FF7DB0" w:rsidP="00392ABA">
            <w:pPr>
              <w:rPr>
                <w:b/>
              </w:rPr>
            </w:pPr>
            <w:r>
              <w:rPr>
                <w:b/>
              </w:rPr>
              <w:t>Telephone</w:t>
            </w:r>
          </w:p>
        </w:tc>
      </w:tr>
      <w:tr w:rsidR="00290E89" w:rsidRPr="00DE3F71" w14:paraId="22E0C308" w14:textId="77777777" w:rsidTr="007C2133">
        <w:tc>
          <w:tcPr>
            <w:tcW w:w="10207" w:type="dxa"/>
            <w:gridSpan w:val="4"/>
            <w:tcBorders>
              <w:top w:val="nil"/>
              <w:left w:val="nil"/>
              <w:bottom w:val="nil"/>
              <w:right w:val="nil"/>
            </w:tcBorders>
          </w:tcPr>
          <w:p w14:paraId="08B5007F" w14:textId="77777777" w:rsidR="00290E89" w:rsidRPr="00DE3F71" w:rsidRDefault="00290E89" w:rsidP="00392ABA"/>
        </w:tc>
      </w:tr>
      <w:tr w:rsidR="00290E89" w:rsidRPr="00DE3F71" w14:paraId="5328B751" w14:textId="77777777" w:rsidTr="007C2133">
        <w:tc>
          <w:tcPr>
            <w:tcW w:w="10207" w:type="dxa"/>
            <w:gridSpan w:val="4"/>
            <w:shd w:val="clear" w:color="auto" w:fill="000000"/>
          </w:tcPr>
          <w:p w14:paraId="23A6DAE8" w14:textId="77777777" w:rsidR="00290E89" w:rsidRPr="00DE3F71" w:rsidRDefault="00290E89" w:rsidP="00392ABA">
            <w:r w:rsidRPr="00DE3F71">
              <w:rPr>
                <w:rFonts w:ascii="DYMO Symbols" w:hAnsi="DYMO Symbols" w:cs="DYMO Symbols"/>
                <w:b/>
                <w:sz w:val="28"/>
                <w:szCs w:val="28"/>
              </w:rPr>
              <w:t>BOAT DETAILS</w:t>
            </w:r>
          </w:p>
        </w:tc>
      </w:tr>
      <w:tr w:rsidR="00290E89" w:rsidRPr="00DE3F71" w14:paraId="59CC39DE" w14:textId="77777777" w:rsidTr="000D6132">
        <w:tc>
          <w:tcPr>
            <w:tcW w:w="5104" w:type="dxa"/>
            <w:gridSpan w:val="2"/>
          </w:tcPr>
          <w:p w14:paraId="5C0D91BD" w14:textId="77777777" w:rsidR="00290E89" w:rsidRPr="00DE3F71" w:rsidRDefault="007C2133" w:rsidP="00392ABA">
            <w:pPr>
              <w:rPr>
                <w:b/>
              </w:rPr>
            </w:pPr>
            <w:r>
              <w:rPr>
                <w:b/>
              </w:rPr>
              <w:t>Vessel Name</w:t>
            </w:r>
          </w:p>
          <w:p w14:paraId="0F9CEE68" w14:textId="77777777" w:rsidR="00290E89" w:rsidRPr="00DE3F71" w:rsidRDefault="00290E89" w:rsidP="00392ABA">
            <w:pPr>
              <w:rPr>
                <w:b/>
              </w:rPr>
            </w:pPr>
          </w:p>
        </w:tc>
        <w:tc>
          <w:tcPr>
            <w:tcW w:w="5103" w:type="dxa"/>
            <w:gridSpan w:val="2"/>
          </w:tcPr>
          <w:p w14:paraId="1272D118" w14:textId="77777777" w:rsidR="00290E89" w:rsidRPr="00DE3F71" w:rsidRDefault="007C2133" w:rsidP="00392ABA">
            <w:pPr>
              <w:rPr>
                <w:b/>
              </w:rPr>
            </w:pPr>
            <w:r>
              <w:rPr>
                <w:b/>
              </w:rPr>
              <w:t>Fishing Number</w:t>
            </w:r>
          </w:p>
        </w:tc>
      </w:tr>
      <w:tr w:rsidR="00290E89" w:rsidRPr="00DE3F71" w14:paraId="1701FA74" w14:textId="77777777" w:rsidTr="000D6132">
        <w:tc>
          <w:tcPr>
            <w:tcW w:w="5104" w:type="dxa"/>
            <w:gridSpan w:val="2"/>
          </w:tcPr>
          <w:p w14:paraId="0AD4E3AD" w14:textId="77777777" w:rsidR="00290E89" w:rsidRPr="00DE3F71" w:rsidRDefault="007C2133" w:rsidP="00392ABA">
            <w:pPr>
              <w:rPr>
                <w:b/>
              </w:rPr>
            </w:pPr>
            <w:r>
              <w:rPr>
                <w:b/>
              </w:rPr>
              <w:t>Vessel Length Overall</w:t>
            </w:r>
          </w:p>
          <w:p w14:paraId="242F1826" w14:textId="77777777" w:rsidR="00290E89" w:rsidRPr="00DE3F71" w:rsidRDefault="00290E89" w:rsidP="00392ABA">
            <w:pPr>
              <w:rPr>
                <w:b/>
              </w:rPr>
            </w:pPr>
          </w:p>
        </w:tc>
        <w:tc>
          <w:tcPr>
            <w:tcW w:w="5103" w:type="dxa"/>
            <w:gridSpan w:val="2"/>
          </w:tcPr>
          <w:p w14:paraId="3DBE3B67" w14:textId="77777777" w:rsidR="007C2133" w:rsidRPr="00DE3F71" w:rsidRDefault="007C2133" w:rsidP="007C2133">
            <w:pPr>
              <w:rPr>
                <w:b/>
              </w:rPr>
            </w:pPr>
            <w:r>
              <w:rPr>
                <w:b/>
              </w:rPr>
              <w:t>Normal Home Mooring</w:t>
            </w:r>
          </w:p>
          <w:p w14:paraId="45F9B0D7" w14:textId="77777777" w:rsidR="00290E89" w:rsidRPr="00DE3F71" w:rsidRDefault="00290E89" w:rsidP="00392ABA">
            <w:pPr>
              <w:rPr>
                <w:b/>
              </w:rPr>
            </w:pPr>
          </w:p>
        </w:tc>
      </w:tr>
      <w:tr w:rsidR="000D6132" w:rsidRPr="00DE3F71" w14:paraId="082C225F" w14:textId="77777777" w:rsidTr="00DA4761">
        <w:tc>
          <w:tcPr>
            <w:tcW w:w="5103" w:type="dxa"/>
            <w:gridSpan w:val="2"/>
          </w:tcPr>
          <w:p w14:paraId="41F1FF85" w14:textId="77777777" w:rsidR="000D6132" w:rsidRPr="00DE3F71" w:rsidRDefault="000D6132" w:rsidP="007C2133">
            <w:pPr>
              <w:rPr>
                <w:b/>
              </w:rPr>
            </w:pPr>
            <w:r>
              <w:rPr>
                <w:b/>
              </w:rPr>
              <w:t>Vessel Description</w:t>
            </w:r>
          </w:p>
          <w:p w14:paraId="7BE460D0" w14:textId="77777777" w:rsidR="000D6132" w:rsidRDefault="000D6132" w:rsidP="007C2133">
            <w:pPr>
              <w:rPr>
                <w:b/>
              </w:rPr>
            </w:pPr>
          </w:p>
        </w:tc>
        <w:tc>
          <w:tcPr>
            <w:tcW w:w="5104" w:type="dxa"/>
            <w:gridSpan w:val="2"/>
          </w:tcPr>
          <w:p w14:paraId="0363010E" w14:textId="77777777" w:rsidR="000D6132" w:rsidRPr="00DE3F71" w:rsidRDefault="000D6132" w:rsidP="007C2133">
            <w:pPr>
              <w:rPr>
                <w:b/>
              </w:rPr>
            </w:pPr>
            <w:r>
              <w:rPr>
                <w:b/>
              </w:rPr>
              <w:t>Sticker Number (office Use)</w:t>
            </w:r>
          </w:p>
        </w:tc>
      </w:tr>
    </w:tbl>
    <w:p w14:paraId="202F5767" w14:textId="77777777" w:rsidR="007C2133" w:rsidRDefault="007C2133" w:rsidP="007C2133">
      <w:pPr>
        <w:ind w:hanging="709"/>
      </w:pPr>
    </w:p>
    <w:p w14:paraId="5338C96F" w14:textId="08FABC40" w:rsidR="007C2133" w:rsidRPr="007C2133" w:rsidRDefault="007C2133" w:rsidP="007C2133">
      <w:pPr>
        <w:numPr>
          <w:ilvl w:val="0"/>
          <w:numId w:val="1"/>
        </w:numPr>
        <w:rPr>
          <w:sz w:val="20"/>
          <w:szCs w:val="20"/>
        </w:rPr>
      </w:pPr>
      <w:r w:rsidRPr="007C2133">
        <w:rPr>
          <w:sz w:val="20"/>
          <w:szCs w:val="20"/>
        </w:rPr>
        <w:t>Permi</w:t>
      </w:r>
      <w:r w:rsidR="000703C2">
        <w:rPr>
          <w:sz w:val="20"/>
          <w:szCs w:val="20"/>
        </w:rPr>
        <w:t>ssion is</w:t>
      </w:r>
      <w:r w:rsidRPr="007C2133">
        <w:rPr>
          <w:sz w:val="20"/>
          <w:szCs w:val="20"/>
        </w:rPr>
        <w:t xml:space="preserve"> required for laying and lifting of Prawn and Lobster pots within 150 metres of the breakwaters and fishing with surface nets in the Inner Harbour.</w:t>
      </w:r>
    </w:p>
    <w:p w14:paraId="449477F2" w14:textId="77777777" w:rsidR="007C2133" w:rsidRPr="007C2133" w:rsidRDefault="007C2133" w:rsidP="007C2133">
      <w:pPr>
        <w:numPr>
          <w:ilvl w:val="0"/>
          <w:numId w:val="1"/>
        </w:numPr>
        <w:rPr>
          <w:sz w:val="20"/>
          <w:szCs w:val="20"/>
        </w:rPr>
      </w:pPr>
      <w:r w:rsidRPr="007C2133">
        <w:rPr>
          <w:sz w:val="20"/>
          <w:szCs w:val="20"/>
        </w:rPr>
        <w:t>Pots shall only be laid/lifted in accordance with paragraphs 5 &amp; 6 overleaf</w:t>
      </w:r>
      <w:r w:rsidR="00583B53">
        <w:rPr>
          <w:sz w:val="20"/>
          <w:szCs w:val="20"/>
        </w:rPr>
        <w:t>.</w:t>
      </w:r>
    </w:p>
    <w:p w14:paraId="0ECA69D7" w14:textId="77777777" w:rsidR="007C2133" w:rsidRPr="007C2133" w:rsidRDefault="007C2133" w:rsidP="007C2133">
      <w:pPr>
        <w:numPr>
          <w:ilvl w:val="0"/>
          <w:numId w:val="1"/>
        </w:numPr>
        <w:rPr>
          <w:sz w:val="20"/>
          <w:szCs w:val="20"/>
        </w:rPr>
      </w:pPr>
      <w:r w:rsidRPr="007C2133">
        <w:rPr>
          <w:sz w:val="20"/>
          <w:szCs w:val="20"/>
        </w:rPr>
        <w:t>The fees as detailed below must accompany this application</w:t>
      </w:r>
      <w:r w:rsidR="00583B53">
        <w:rPr>
          <w:sz w:val="20"/>
          <w:szCs w:val="20"/>
        </w:rPr>
        <w:t>.</w:t>
      </w:r>
    </w:p>
    <w:p w14:paraId="064B184D" w14:textId="77777777" w:rsidR="007C2133" w:rsidRPr="007C2133" w:rsidRDefault="007C2133" w:rsidP="007C2133">
      <w:pPr>
        <w:numPr>
          <w:ilvl w:val="0"/>
          <w:numId w:val="1"/>
        </w:numPr>
        <w:rPr>
          <w:sz w:val="20"/>
          <w:szCs w:val="20"/>
        </w:rPr>
      </w:pPr>
      <w:r w:rsidRPr="007C2133">
        <w:rPr>
          <w:sz w:val="20"/>
          <w:szCs w:val="20"/>
        </w:rPr>
        <w:t>The fishing vessel must be clearly marked with its name and fishing number</w:t>
      </w:r>
      <w:r w:rsidR="00583B53">
        <w:rPr>
          <w:sz w:val="20"/>
          <w:szCs w:val="20"/>
        </w:rPr>
        <w:t>.</w:t>
      </w:r>
    </w:p>
    <w:p w14:paraId="09F0087C" w14:textId="77777777" w:rsidR="007C2133" w:rsidRDefault="007C2133" w:rsidP="007C2133">
      <w:pPr>
        <w:numPr>
          <w:ilvl w:val="0"/>
          <w:numId w:val="1"/>
        </w:numPr>
        <w:rPr>
          <w:sz w:val="20"/>
          <w:szCs w:val="20"/>
        </w:rPr>
      </w:pPr>
      <w:r w:rsidRPr="007C2133">
        <w:rPr>
          <w:sz w:val="20"/>
          <w:szCs w:val="20"/>
        </w:rPr>
        <w:t>Breaching any of these conditions may lead to the removal of fishing gear and being liable to prosecution</w:t>
      </w:r>
      <w:r w:rsidR="00583B53">
        <w:rPr>
          <w:sz w:val="20"/>
          <w:szCs w:val="20"/>
        </w:rPr>
        <w:t>.</w:t>
      </w:r>
    </w:p>
    <w:p w14:paraId="58822D99" w14:textId="77777777" w:rsidR="007C2133" w:rsidRDefault="007C2133" w:rsidP="007C2133">
      <w:pPr>
        <w:rPr>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583B53" w:rsidRPr="00DE3F71" w14:paraId="771F7259" w14:textId="77777777" w:rsidTr="00EC0FCD">
        <w:tc>
          <w:tcPr>
            <w:tcW w:w="10207" w:type="dxa"/>
            <w:shd w:val="clear" w:color="auto" w:fill="000000"/>
          </w:tcPr>
          <w:p w14:paraId="151C3B66" w14:textId="77777777" w:rsidR="00583B53" w:rsidRPr="00DE3F71" w:rsidRDefault="00583B53" w:rsidP="00EC0FCD">
            <w:r>
              <w:rPr>
                <w:rFonts w:ascii="DYMO Symbols" w:hAnsi="DYMO Symbols" w:cs="DYMO Symbols"/>
                <w:b/>
                <w:sz w:val="28"/>
                <w:szCs w:val="28"/>
              </w:rPr>
              <w:t>CHARGES</w:t>
            </w:r>
          </w:p>
        </w:tc>
      </w:tr>
    </w:tbl>
    <w:p w14:paraId="0C72A650" w14:textId="77777777" w:rsidR="007C2133" w:rsidRDefault="007C2133" w:rsidP="007C2133">
      <w:pPr>
        <w:ind w:hanging="709"/>
        <w:rPr>
          <w:sz w:val="20"/>
          <w:szCs w:val="20"/>
        </w:rPr>
      </w:pPr>
    </w:p>
    <w:p w14:paraId="256306C8" w14:textId="77777777" w:rsidR="00053161" w:rsidRDefault="00053161" w:rsidP="007C2133">
      <w:pPr>
        <w:ind w:hanging="709"/>
        <w:rPr>
          <w:sz w:val="20"/>
          <w:szCs w:val="20"/>
        </w:rPr>
      </w:pPr>
    </w:p>
    <w:p w14:paraId="6307F794" w14:textId="7A263067" w:rsidR="007C2133" w:rsidRPr="00583B53" w:rsidRDefault="007C2133" w:rsidP="00583B53">
      <w:pPr>
        <w:ind w:hanging="709"/>
        <w:jc w:val="center"/>
        <w:rPr>
          <w:b/>
          <w:sz w:val="24"/>
          <w:szCs w:val="24"/>
        </w:rPr>
      </w:pPr>
      <w:r w:rsidRPr="00583B53">
        <w:rPr>
          <w:b/>
          <w:sz w:val="24"/>
          <w:szCs w:val="24"/>
        </w:rPr>
        <w:t xml:space="preserve">Fishing </w:t>
      </w:r>
      <w:r w:rsidR="00345132">
        <w:rPr>
          <w:b/>
          <w:sz w:val="24"/>
          <w:szCs w:val="24"/>
        </w:rPr>
        <w:t>Permi</w:t>
      </w:r>
      <w:r w:rsidR="006F72B5">
        <w:rPr>
          <w:b/>
          <w:sz w:val="24"/>
          <w:szCs w:val="24"/>
        </w:rPr>
        <w:t>ssion</w:t>
      </w:r>
      <w:r w:rsidR="00345132">
        <w:rPr>
          <w:b/>
          <w:sz w:val="24"/>
          <w:szCs w:val="24"/>
        </w:rPr>
        <w:t xml:space="preserve"> Administration Fee £</w:t>
      </w:r>
      <w:r w:rsidR="00FA6389">
        <w:rPr>
          <w:b/>
          <w:sz w:val="24"/>
          <w:szCs w:val="24"/>
        </w:rPr>
        <w:t>3</w:t>
      </w:r>
      <w:r w:rsidR="00131CE3">
        <w:rPr>
          <w:b/>
          <w:sz w:val="24"/>
          <w:szCs w:val="24"/>
        </w:rPr>
        <w:t xml:space="preserve">5.50 </w:t>
      </w:r>
      <w:r w:rsidRPr="00583B53">
        <w:rPr>
          <w:b/>
          <w:sz w:val="24"/>
          <w:szCs w:val="24"/>
        </w:rPr>
        <w:t>per year (inclusive of VAT)</w:t>
      </w:r>
    </w:p>
    <w:p w14:paraId="43B1C933" w14:textId="77777777" w:rsidR="007C2133" w:rsidRDefault="007C2133" w:rsidP="007C2133">
      <w:pPr>
        <w:ind w:hanging="709"/>
        <w:rPr>
          <w:sz w:val="20"/>
          <w:szCs w:val="20"/>
        </w:rPr>
      </w:pPr>
    </w:p>
    <w:p w14:paraId="16807A9A" w14:textId="77777777" w:rsidR="007C2133" w:rsidRPr="00583B53" w:rsidRDefault="007C2133" w:rsidP="00583B53">
      <w:pPr>
        <w:rPr>
          <w:i/>
          <w:sz w:val="20"/>
          <w:szCs w:val="20"/>
        </w:rPr>
      </w:pPr>
      <w:r w:rsidRPr="00583B53">
        <w:rPr>
          <w:i/>
          <w:sz w:val="20"/>
          <w:szCs w:val="20"/>
        </w:rPr>
        <w:t>NOTE:  If Annual Port and Harbour Dues for vessels are purchased then there will be a 50% reduction in the above charges.</w:t>
      </w:r>
    </w:p>
    <w:p w14:paraId="59EC2DF3" w14:textId="77777777" w:rsidR="007C2133" w:rsidRDefault="007C2133" w:rsidP="007C2133">
      <w:pPr>
        <w:ind w:hanging="709"/>
        <w:rPr>
          <w:sz w:val="20"/>
          <w:szCs w:val="20"/>
        </w:rPr>
      </w:pPr>
    </w:p>
    <w:p w14:paraId="54ABB278" w14:textId="77777777" w:rsidR="007C2133" w:rsidRPr="00583B53" w:rsidRDefault="007C2133" w:rsidP="00583B53">
      <w:pPr>
        <w:ind w:hanging="709"/>
        <w:jc w:val="center"/>
        <w:rPr>
          <w:b/>
          <w:color w:val="FF0000"/>
          <w:sz w:val="28"/>
          <w:szCs w:val="28"/>
        </w:rPr>
      </w:pPr>
      <w:r w:rsidRPr="00583B53">
        <w:rPr>
          <w:b/>
          <w:color w:val="FF0000"/>
          <w:sz w:val="28"/>
          <w:szCs w:val="28"/>
        </w:rPr>
        <w:t>Cheques payable to Portland Harbour Authority Ltd</w:t>
      </w:r>
    </w:p>
    <w:p w14:paraId="59EA94B6" w14:textId="77777777" w:rsidR="007C2133" w:rsidRDefault="007C2133" w:rsidP="00392ABA">
      <w:pPr>
        <w:rPr>
          <w:sz w:val="20"/>
          <w:szCs w:val="20"/>
        </w:rPr>
      </w:pPr>
      <w:r>
        <w:rPr>
          <w:sz w:val="20"/>
          <w:szCs w:val="20"/>
        </w:rPr>
        <w:t>Plus:  Port and Harbour Dues as applicable to LOA of vessel</w:t>
      </w:r>
    </w:p>
    <w:p w14:paraId="1757F245" w14:textId="77777777" w:rsidR="00053161" w:rsidRDefault="00053161" w:rsidP="00392ABA"/>
    <w:p w14:paraId="23F606FA" w14:textId="77777777" w:rsidR="007C2133" w:rsidRDefault="007C2133" w:rsidP="00392ABA"/>
    <w:tbl>
      <w:tblPr>
        <w:tblW w:w="108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7"/>
      </w:tblGrid>
      <w:tr w:rsidR="007C2133" w:rsidRPr="00DE3F71" w14:paraId="49DAEE1D" w14:textId="77777777" w:rsidTr="000D6132">
        <w:trPr>
          <w:trHeight w:val="333"/>
        </w:trPr>
        <w:tc>
          <w:tcPr>
            <w:tcW w:w="10807" w:type="dxa"/>
            <w:tcBorders>
              <w:top w:val="nil"/>
              <w:left w:val="nil"/>
              <w:bottom w:val="nil"/>
              <w:right w:val="nil"/>
            </w:tcBorders>
            <w:shd w:val="clear" w:color="auto" w:fill="CCC0D9"/>
          </w:tcPr>
          <w:p w14:paraId="30766A5B" w14:textId="77777777" w:rsidR="007C2133" w:rsidRPr="00DE3F71" w:rsidRDefault="007C2133" w:rsidP="007C2133">
            <w:pPr>
              <w:ind w:left="-250"/>
              <w:jc w:val="center"/>
              <w:rPr>
                <w:b/>
                <w:sz w:val="28"/>
                <w:szCs w:val="28"/>
              </w:rPr>
            </w:pPr>
            <w:r w:rsidRPr="00DE3F71">
              <w:rPr>
                <w:b/>
                <w:sz w:val="28"/>
                <w:szCs w:val="28"/>
              </w:rPr>
              <w:t>Portland Harbour Radio operates on CHANNEL 74</w:t>
            </w:r>
          </w:p>
        </w:tc>
      </w:tr>
    </w:tbl>
    <w:p w14:paraId="6EEDAC31" w14:textId="77777777" w:rsidR="00566421" w:rsidRDefault="00566421" w:rsidP="00566421">
      <w:pPr>
        <w:pStyle w:val="Title"/>
        <w:rPr>
          <w:sz w:val="20"/>
        </w:rPr>
      </w:pPr>
    </w:p>
    <w:p w14:paraId="2EF3D5F4" w14:textId="77777777" w:rsidR="00242AD2" w:rsidRDefault="00242AD2" w:rsidP="00566421">
      <w:pPr>
        <w:pStyle w:val="Title"/>
        <w:rPr>
          <w:sz w:val="20"/>
        </w:rPr>
      </w:pPr>
    </w:p>
    <w:p w14:paraId="5B63B8BF" w14:textId="77777777" w:rsidR="000D6132" w:rsidRDefault="000D6132" w:rsidP="00566421">
      <w:pPr>
        <w:pStyle w:val="Title"/>
        <w:rPr>
          <w:sz w:val="20"/>
        </w:rPr>
      </w:pPr>
    </w:p>
    <w:p w14:paraId="1BB35FB0" w14:textId="77777777" w:rsidR="000D6132" w:rsidRDefault="000D6132" w:rsidP="00566421">
      <w:pPr>
        <w:pStyle w:val="Title"/>
        <w:rPr>
          <w:sz w:val="20"/>
        </w:rPr>
      </w:pPr>
    </w:p>
    <w:p w14:paraId="4B6AB6C8" w14:textId="77777777" w:rsidR="000D6132" w:rsidRDefault="000D6132" w:rsidP="00566421">
      <w:pPr>
        <w:pStyle w:val="Title"/>
        <w:rPr>
          <w:sz w:val="20"/>
        </w:rPr>
      </w:pPr>
    </w:p>
    <w:p w14:paraId="57F2FA4F" w14:textId="77777777" w:rsidR="000D6132" w:rsidRDefault="000D6132" w:rsidP="00566421">
      <w:pPr>
        <w:pStyle w:val="Title"/>
        <w:rPr>
          <w:sz w:val="20"/>
        </w:rPr>
      </w:pPr>
    </w:p>
    <w:p w14:paraId="1F7998DF" w14:textId="77777777" w:rsidR="000D6132" w:rsidRDefault="000D6132" w:rsidP="00566421">
      <w:pPr>
        <w:pStyle w:val="Title"/>
        <w:rPr>
          <w:sz w:val="20"/>
        </w:rPr>
      </w:pPr>
    </w:p>
    <w:p w14:paraId="16EA5345" w14:textId="77777777" w:rsidR="000D6132" w:rsidRDefault="000D6132" w:rsidP="00566421">
      <w:pPr>
        <w:pStyle w:val="Title"/>
        <w:rPr>
          <w:sz w:val="20"/>
        </w:rPr>
      </w:pPr>
    </w:p>
    <w:p w14:paraId="368930A5" w14:textId="0C450FC0" w:rsidR="00566421" w:rsidRPr="00566421" w:rsidRDefault="00566421" w:rsidP="00566421">
      <w:pPr>
        <w:pStyle w:val="Title"/>
        <w:rPr>
          <w:sz w:val="20"/>
        </w:rPr>
      </w:pPr>
      <w:r w:rsidRPr="00566421">
        <w:rPr>
          <w:sz w:val="20"/>
        </w:rPr>
        <w:lastRenderedPageBreak/>
        <w:t>CONDITIONS OF FISHING PERM</w:t>
      </w:r>
      <w:r w:rsidR="000703C2">
        <w:rPr>
          <w:sz w:val="20"/>
        </w:rPr>
        <w:t>ISSION</w:t>
      </w:r>
    </w:p>
    <w:p w14:paraId="481BF4B8" w14:textId="77777777" w:rsidR="00566421" w:rsidRPr="00566421" w:rsidRDefault="00566421" w:rsidP="00566421">
      <w:pPr>
        <w:rPr>
          <w:b/>
          <w:sz w:val="20"/>
          <w:szCs w:val="20"/>
          <w:u w:val="single"/>
        </w:rPr>
      </w:pPr>
    </w:p>
    <w:p w14:paraId="73881B52" w14:textId="77777777" w:rsidR="00566421" w:rsidRPr="00B36284" w:rsidRDefault="00566421" w:rsidP="00566421">
      <w:pPr>
        <w:numPr>
          <w:ilvl w:val="0"/>
          <w:numId w:val="2"/>
        </w:numPr>
        <w:rPr>
          <w:b/>
          <w:sz w:val="19"/>
          <w:szCs w:val="19"/>
        </w:rPr>
      </w:pPr>
      <w:r w:rsidRPr="00B36284">
        <w:rPr>
          <w:b/>
          <w:sz w:val="19"/>
          <w:szCs w:val="19"/>
        </w:rPr>
        <w:t>Fishing Licences are issued annually, terminating on December 31</w:t>
      </w:r>
      <w:r w:rsidRPr="00B36284">
        <w:rPr>
          <w:b/>
          <w:sz w:val="19"/>
          <w:szCs w:val="19"/>
          <w:vertAlign w:val="superscript"/>
        </w:rPr>
        <w:t>st</w:t>
      </w:r>
      <w:r w:rsidRPr="00B36284">
        <w:rPr>
          <w:b/>
          <w:sz w:val="19"/>
          <w:szCs w:val="19"/>
        </w:rPr>
        <w:t xml:space="preserve">. </w:t>
      </w:r>
    </w:p>
    <w:p w14:paraId="478D08E2" w14:textId="77777777" w:rsidR="00566421" w:rsidRPr="00B36284" w:rsidRDefault="00566421" w:rsidP="00566421">
      <w:pPr>
        <w:rPr>
          <w:b/>
          <w:sz w:val="19"/>
          <w:szCs w:val="19"/>
        </w:rPr>
      </w:pPr>
    </w:p>
    <w:p w14:paraId="089A95C1" w14:textId="77777777" w:rsidR="00566421" w:rsidRPr="00B36284" w:rsidRDefault="00566421" w:rsidP="00566421">
      <w:pPr>
        <w:numPr>
          <w:ilvl w:val="0"/>
          <w:numId w:val="2"/>
        </w:numPr>
        <w:rPr>
          <w:b/>
          <w:sz w:val="19"/>
          <w:szCs w:val="19"/>
        </w:rPr>
      </w:pPr>
      <w:r w:rsidRPr="00B36284">
        <w:rPr>
          <w:b/>
          <w:sz w:val="19"/>
          <w:szCs w:val="19"/>
        </w:rPr>
        <w:t>Breaching any of these conditions may lead to the removal of fishing gear and being liable to prosecution.</w:t>
      </w:r>
    </w:p>
    <w:p w14:paraId="2D6FC3D0" w14:textId="77777777" w:rsidR="00B36284" w:rsidRPr="00B36284" w:rsidRDefault="00B36284" w:rsidP="00B36284">
      <w:pPr>
        <w:rPr>
          <w:b/>
          <w:sz w:val="19"/>
          <w:szCs w:val="19"/>
        </w:rPr>
      </w:pPr>
    </w:p>
    <w:p w14:paraId="33B7CCF8" w14:textId="77777777" w:rsidR="00B36284" w:rsidRPr="00B36284" w:rsidRDefault="00B36284" w:rsidP="00B36284">
      <w:pPr>
        <w:ind w:left="720" w:hanging="720"/>
        <w:rPr>
          <w:b/>
          <w:sz w:val="19"/>
          <w:szCs w:val="19"/>
        </w:rPr>
      </w:pPr>
      <w:r w:rsidRPr="00B36284">
        <w:rPr>
          <w:b/>
          <w:sz w:val="19"/>
          <w:szCs w:val="19"/>
        </w:rPr>
        <w:t>3.</w:t>
      </w:r>
      <w:r w:rsidRPr="00B36284">
        <w:rPr>
          <w:b/>
          <w:sz w:val="19"/>
          <w:szCs w:val="19"/>
        </w:rPr>
        <w:tab/>
        <w:t>All fishermen are warned that large vessels and powerful tugs operate in the harbour.  Fishing gear laid in areas where commercial shipping operations take place may be damaged or destroyed by being sucked into propulsion units.  Portland Harbour Authority does not accept any liability for any damage to fishing gear laid in the harbour.  Any fishing gear that is likely to become an obstruction to any vessel or mooring will be removed without notice.</w:t>
      </w:r>
    </w:p>
    <w:p w14:paraId="2D3F07BB" w14:textId="77777777" w:rsidR="00B36284" w:rsidRPr="00B36284" w:rsidRDefault="00B36284" w:rsidP="00B36284">
      <w:pPr>
        <w:rPr>
          <w:b/>
          <w:vanish/>
          <w:sz w:val="19"/>
          <w:szCs w:val="19"/>
        </w:rPr>
      </w:pPr>
      <w:r w:rsidRPr="00B36284">
        <w:rPr>
          <w:b/>
          <w:sz w:val="19"/>
          <w:szCs w:val="19"/>
        </w:rPr>
        <w:t xml:space="preserve">      </w:t>
      </w:r>
      <w:r w:rsidRPr="00B36284">
        <w:rPr>
          <w:b/>
          <w:vanish/>
          <w:sz w:val="19"/>
          <w:szCs w:val="19"/>
        </w:rPr>
        <w:t xml:space="preserve">arbour Authority does not accept any liability </w:t>
      </w:r>
    </w:p>
    <w:p w14:paraId="66186F44" w14:textId="77777777" w:rsidR="00566421" w:rsidRPr="00B36284" w:rsidRDefault="00566421" w:rsidP="00566421">
      <w:pPr>
        <w:rPr>
          <w:b/>
          <w:sz w:val="19"/>
          <w:szCs w:val="19"/>
        </w:rPr>
      </w:pPr>
    </w:p>
    <w:p w14:paraId="527177D7" w14:textId="77777777" w:rsidR="00566421" w:rsidRPr="00B36284" w:rsidRDefault="00566421" w:rsidP="00566421">
      <w:pPr>
        <w:pStyle w:val="Heading3"/>
        <w:rPr>
          <w:b/>
          <w:sz w:val="19"/>
          <w:szCs w:val="19"/>
        </w:rPr>
      </w:pPr>
      <w:r w:rsidRPr="00B36284">
        <w:rPr>
          <w:b/>
          <w:sz w:val="19"/>
          <w:szCs w:val="19"/>
        </w:rPr>
        <w:t>Extract from The Portland Harbour Revision Order 1997, Schedule 1, Part V Paragraph 43</w:t>
      </w:r>
    </w:p>
    <w:p w14:paraId="660F61C6" w14:textId="77777777" w:rsidR="00566421" w:rsidRPr="00B36284" w:rsidRDefault="00566421" w:rsidP="00566421">
      <w:pPr>
        <w:rPr>
          <w:b/>
          <w:sz w:val="19"/>
          <w:szCs w:val="19"/>
        </w:rPr>
      </w:pPr>
    </w:p>
    <w:p w14:paraId="7726CDA1" w14:textId="77777777" w:rsidR="00566421" w:rsidRPr="00B36284" w:rsidRDefault="00566421" w:rsidP="00566421">
      <w:pPr>
        <w:ind w:left="720" w:hanging="720"/>
        <w:rPr>
          <w:b/>
          <w:sz w:val="19"/>
          <w:szCs w:val="19"/>
        </w:rPr>
      </w:pPr>
      <w:r w:rsidRPr="00B36284">
        <w:rPr>
          <w:b/>
          <w:sz w:val="19"/>
          <w:szCs w:val="19"/>
        </w:rPr>
        <w:t>3.</w:t>
      </w:r>
      <w:r w:rsidRPr="00B36284">
        <w:rPr>
          <w:b/>
          <w:sz w:val="19"/>
          <w:szCs w:val="19"/>
        </w:rPr>
        <w:tab/>
        <w:t>(1)</w:t>
      </w:r>
      <w:r w:rsidRPr="00B36284">
        <w:rPr>
          <w:b/>
          <w:sz w:val="19"/>
          <w:szCs w:val="19"/>
        </w:rPr>
        <w:tab/>
        <w:t>Any person fishing in the harbour shall comply with directions given to</w:t>
      </w:r>
    </w:p>
    <w:p w14:paraId="26AB9E7D" w14:textId="77777777" w:rsidR="00566421" w:rsidRPr="00B36284" w:rsidRDefault="00566421" w:rsidP="00566421">
      <w:pPr>
        <w:rPr>
          <w:b/>
          <w:sz w:val="19"/>
          <w:szCs w:val="19"/>
        </w:rPr>
      </w:pPr>
      <w:r w:rsidRPr="00B36284">
        <w:rPr>
          <w:b/>
          <w:sz w:val="19"/>
          <w:szCs w:val="19"/>
        </w:rPr>
        <w:tab/>
      </w:r>
      <w:r w:rsidRPr="00B36284">
        <w:rPr>
          <w:b/>
          <w:sz w:val="19"/>
          <w:szCs w:val="19"/>
        </w:rPr>
        <w:tab/>
        <w:t>him by the harbourmaster</w:t>
      </w:r>
    </w:p>
    <w:p w14:paraId="20EBE4C6" w14:textId="77777777" w:rsidR="00566421" w:rsidRPr="00B36284" w:rsidRDefault="00566421" w:rsidP="00566421">
      <w:pPr>
        <w:numPr>
          <w:ilvl w:val="0"/>
          <w:numId w:val="3"/>
        </w:numPr>
        <w:rPr>
          <w:b/>
          <w:sz w:val="19"/>
          <w:szCs w:val="19"/>
        </w:rPr>
      </w:pPr>
      <w:r w:rsidRPr="00B36284">
        <w:rPr>
          <w:b/>
          <w:sz w:val="19"/>
          <w:szCs w:val="19"/>
        </w:rPr>
        <w:t>Subject to sub-paragraphs (4) and (5) below, no person shall fish –</w:t>
      </w:r>
    </w:p>
    <w:p w14:paraId="14B43EB9" w14:textId="77777777" w:rsidR="00566421" w:rsidRPr="00B36284" w:rsidRDefault="00566421" w:rsidP="00566421">
      <w:pPr>
        <w:ind w:left="1440"/>
        <w:rPr>
          <w:b/>
          <w:sz w:val="19"/>
          <w:szCs w:val="19"/>
        </w:rPr>
      </w:pPr>
    </w:p>
    <w:p w14:paraId="61D6FAEC" w14:textId="77777777" w:rsidR="00566421" w:rsidRPr="00B36284" w:rsidRDefault="00566421" w:rsidP="00566421">
      <w:pPr>
        <w:numPr>
          <w:ilvl w:val="0"/>
          <w:numId w:val="4"/>
        </w:numPr>
        <w:rPr>
          <w:b/>
          <w:sz w:val="19"/>
          <w:szCs w:val="19"/>
        </w:rPr>
      </w:pPr>
      <w:r w:rsidRPr="00B36284">
        <w:rPr>
          <w:b/>
          <w:sz w:val="19"/>
          <w:szCs w:val="19"/>
        </w:rPr>
        <w:t xml:space="preserve">in the main </w:t>
      </w:r>
      <w:proofErr w:type="gramStart"/>
      <w:r w:rsidRPr="00B36284">
        <w:rPr>
          <w:b/>
          <w:sz w:val="19"/>
          <w:szCs w:val="19"/>
        </w:rPr>
        <w:t>fairways;</w:t>
      </w:r>
      <w:proofErr w:type="gramEnd"/>
    </w:p>
    <w:p w14:paraId="0F652706" w14:textId="77777777" w:rsidR="00566421" w:rsidRPr="00B36284" w:rsidRDefault="00566421" w:rsidP="00566421">
      <w:pPr>
        <w:numPr>
          <w:ilvl w:val="0"/>
          <w:numId w:val="4"/>
        </w:numPr>
        <w:rPr>
          <w:b/>
          <w:sz w:val="19"/>
          <w:szCs w:val="19"/>
        </w:rPr>
      </w:pPr>
      <w:r w:rsidRPr="00B36284">
        <w:rPr>
          <w:b/>
          <w:sz w:val="19"/>
          <w:szCs w:val="19"/>
        </w:rPr>
        <w:t xml:space="preserve">in the controlled </w:t>
      </w:r>
      <w:proofErr w:type="gramStart"/>
      <w:r w:rsidRPr="00B36284">
        <w:rPr>
          <w:b/>
          <w:sz w:val="19"/>
          <w:szCs w:val="19"/>
        </w:rPr>
        <w:t>area;</w:t>
      </w:r>
      <w:proofErr w:type="gramEnd"/>
    </w:p>
    <w:p w14:paraId="3696CB40" w14:textId="77777777" w:rsidR="00566421" w:rsidRPr="00B36284" w:rsidRDefault="00566421" w:rsidP="00566421">
      <w:pPr>
        <w:numPr>
          <w:ilvl w:val="0"/>
          <w:numId w:val="4"/>
        </w:numPr>
        <w:rPr>
          <w:b/>
          <w:sz w:val="19"/>
          <w:szCs w:val="19"/>
        </w:rPr>
      </w:pPr>
      <w:r w:rsidRPr="00B36284">
        <w:rPr>
          <w:b/>
          <w:sz w:val="19"/>
          <w:szCs w:val="19"/>
        </w:rPr>
        <w:t xml:space="preserve">within 150 metres of the harbour </w:t>
      </w:r>
      <w:proofErr w:type="gramStart"/>
      <w:r w:rsidRPr="00B36284">
        <w:rPr>
          <w:b/>
          <w:sz w:val="19"/>
          <w:szCs w:val="19"/>
        </w:rPr>
        <w:t>premises;</w:t>
      </w:r>
      <w:proofErr w:type="gramEnd"/>
    </w:p>
    <w:p w14:paraId="52002752" w14:textId="77777777" w:rsidR="00566421" w:rsidRPr="00B36284" w:rsidRDefault="00566421" w:rsidP="00566421">
      <w:pPr>
        <w:numPr>
          <w:ilvl w:val="0"/>
          <w:numId w:val="4"/>
        </w:numPr>
        <w:rPr>
          <w:b/>
          <w:sz w:val="19"/>
          <w:szCs w:val="19"/>
        </w:rPr>
      </w:pPr>
      <w:r w:rsidRPr="00B36284">
        <w:rPr>
          <w:b/>
          <w:sz w:val="19"/>
          <w:szCs w:val="19"/>
        </w:rPr>
        <w:t xml:space="preserve">by trawl, nets or dredges within 100 metres of the line of any cable or pipe laid down in the </w:t>
      </w:r>
      <w:proofErr w:type="gramStart"/>
      <w:r w:rsidRPr="00B36284">
        <w:rPr>
          <w:b/>
          <w:sz w:val="19"/>
          <w:szCs w:val="19"/>
        </w:rPr>
        <w:t>harbour;</w:t>
      </w:r>
      <w:proofErr w:type="gramEnd"/>
      <w:r w:rsidRPr="00B36284">
        <w:rPr>
          <w:b/>
          <w:sz w:val="19"/>
          <w:szCs w:val="19"/>
        </w:rPr>
        <w:t xml:space="preserve"> and</w:t>
      </w:r>
    </w:p>
    <w:p w14:paraId="6AF16328" w14:textId="77777777" w:rsidR="00566421" w:rsidRPr="00B36284" w:rsidRDefault="00566421" w:rsidP="00566421">
      <w:pPr>
        <w:numPr>
          <w:ilvl w:val="0"/>
          <w:numId w:val="4"/>
        </w:numPr>
        <w:rPr>
          <w:b/>
          <w:sz w:val="19"/>
          <w:szCs w:val="19"/>
        </w:rPr>
      </w:pPr>
      <w:r w:rsidRPr="00B36284">
        <w:rPr>
          <w:b/>
          <w:sz w:val="19"/>
          <w:szCs w:val="19"/>
        </w:rPr>
        <w:t>with surface nets in the inner harbour, except with the written permission of the harbour master.</w:t>
      </w:r>
    </w:p>
    <w:p w14:paraId="4975E4B9" w14:textId="77777777" w:rsidR="00566421" w:rsidRPr="00B36284" w:rsidRDefault="00566421" w:rsidP="00566421">
      <w:pPr>
        <w:ind w:left="2160"/>
        <w:rPr>
          <w:b/>
          <w:sz w:val="19"/>
          <w:szCs w:val="19"/>
        </w:rPr>
      </w:pPr>
    </w:p>
    <w:p w14:paraId="4AD47C53" w14:textId="77777777" w:rsidR="00566421" w:rsidRPr="00B36284" w:rsidRDefault="00566421" w:rsidP="00566421">
      <w:pPr>
        <w:numPr>
          <w:ilvl w:val="0"/>
          <w:numId w:val="5"/>
        </w:numPr>
        <w:rPr>
          <w:b/>
          <w:sz w:val="19"/>
          <w:szCs w:val="19"/>
        </w:rPr>
      </w:pPr>
      <w:r w:rsidRPr="00B36284">
        <w:rPr>
          <w:b/>
          <w:sz w:val="19"/>
          <w:szCs w:val="19"/>
        </w:rPr>
        <w:t xml:space="preserve"> No person shall fish in Newton’s Cove-</w:t>
      </w:r>
    </w:p>
    <w:p w14:paraId="54B2644D" w14:textId="77777777" w:rsidR="00566421" w:rsidRPr="00B36284" w:rsidRDefault="00566421" w:rsidP="00566421">
      <w:pPr>
        <w:rPr>
          <w:b/>
          <w:sz w:val="19"/>
          <w:szCs w:val="19"/>
        </w:rPr>
      </w:pPr>
    </w:p>
    <w:p w14:paraId="5ABECA3E" w14:textId="77777777" w:rsidR="00566421" w:rsidRPr="00B36284" w:rsidRDefault="00566421" w:rsidP="00566421">
      <w:pPr>
        <w:numPr>
          <w:ilvl w:val="0"/>
          <w:numId w:val="6"/>
        </w:numPr>
        <w:rPr>
          <w:b/>
          <w:sz w:val="19"/>
          <w:szCs w:val="19"/>
        </w:rPr>
      </w:pPr>
      <w:r w:rsidRPr="00B36284">
        <w:rPr>
          <w:b/>
          <w:sz w:val="19"/>
          <w:szCs w:val="19"/>
        </w:rPr>
        <w:t>by trawl or dredges, west of a line drawn due north from “C” Head to the northern limit of the harbour; or</w:t>
      </w:r>
    </w:p>
    <w:p w14:paraId="6461986B" w14:textId="77777777" w:rsidR="00566421" w:rsidRPr="00B36284" w:rsidRDefault="00566421" w:rsidP="00566421">
      <w:pPr>
        <w:numPr>
          <w:ilvl w:val="0"/>
          <w:numId w:val="6"/>
        </w:numPr>
        <w:rPr>
          <w:b/>
          <w:sz w:val="19"/>
          <w:szCs w:val="19"/>
        </w:rPr>
      </w:pPr>
      <w:r w:rsidRPr="00B36284">
        <w:rPr>
          <w:b/>
          <w:sz w:val="19"/>
          <w:szCs w:val="19"/>
        </w:rPr>
        <w:t>by nets west of a line drawn 026° (true) from Torpedo Pier to the northern limit of the harbour.</w:t>
      </w:r>
    </w:p>
    <w:p w14:paraId="0F21304B" w14:textId="77777777" w:rsidR="00566421" w:rsidRPr="00B36284" w:rsidRDefault="00566421" w:rsidP="00566421">
      <w:pPr>
        <w:rPr>
          <w:b/>
          <w:sz w:val="19"/>
          <w:szCs w:val="19"/>
        </w:rPr>
      </w:pPr>
    </w:p>
    <w:p w14:paraId="0746648C" w14:textId="77777777" w:rsidR="00566421" w:rsidRPr="00B36284" w:rsidRDefault="00566421" w:rsidP="00566421">
      <w:pPr>
        <w:numPr>
          <w:ilvl w:val="0"/>
          <w:numId w:val="5"/>
        </w:numPr>
        <w:rPr>
          <w:b/>
          <w:sz w:val="19"/>
          <w:szCs w:val="19"/>
        </w:rPr>
      </w:pPr>
      <w:r w:rsidRPr="00B36284">
        <w:rPr>
          <w:b/>
          <w:sz w:val="19"/>
          <w:szCs w:val="19"/>
        </w:rPr>
        <w:t>With written permission of the harbour master a person may lay and lift prawn and lobster pots at the following locations-</w:t>
      </w:r>
    </w:p>
    <w:p w14:paraId="328C0449" w14:textId="77777777" w:rsidR="00566421" w:rsidRPr="00B36284" w:rsidRDefault="00566421" w:rsidP="00566421">
      <w:pPr>
        <w:rPr>
          <w:b/>
          <w:sz w:val="19"/>
          <w:szCs w:val="19"/>
        </w:rPr>
      </w:pPr>
    </w:p>
    <w:p w14:paraId="408D2B8D" w14:textId="77777777" w:rsidR="00566421" w:rsidRPr="00B36284" w:rsidRDefault="00566421" w:rsidP="00566421">
      <w:pPr>
        <w:numPr>
          <w:ilvl w:val="0"/>
          <w:numId w:val="7"/>
        </w:numPr>
        <w:rPr>
          <w:b/>
          <w:sz w:val="19"/>
          <w:szCs w:val="19"/>
        </w:rPr>
      </w:pPr>
      <w:r w:rsidRPr="00B36284">
        <w:rPr>
          <w:b/>
          <w:sz w:val="19"/>
          <w:szCs w:val="19"/>
        </w:rPr>
        <w:t xml:space="preserve">on and within 150 metres of the seaward side of the Inner </w:t>
      </w:r>
      <w:proofErr w:type="gramStart"/>
      <w:r w:rsidRPr="00B36284">
        <w:rPr>
          <w:b/>
          <w:sz w:val="19"/>
          <w:szCs w:val="19"/>
        </w:rPr>
        <w:t>Breakwater;</w:t>
      </w:r>
      <w:proofErr w:type="gramEnd"/>
    </w:p>
    <w:p w14:paraId="02CCA18F" w14:textId="77777777" w:rsidR="00566421" w:rsidRPr="00B36284" w:rsidRDefault="00566421" w:rsidP="00566421">
      <w:pPr>
        <w:numPr>
          <w:ilvl w:val="0"/>
          <w:numId w:val="7"/>
        </w:numPr>
        <w:rPr>
          <w:b/>
          <w:sz w:val="19"/>
          <w:szCs w:val="19"/>
        </w:rPr>
      </w:pPr>
      <w:r w:rsidRPr="00B36284">
        <w:rPr>
          <w:b/>
          <w:sz w:val="19"/>
          <w:szCs w:val="19"/>
        </w:rPr>
        <w:t xml:space="preserve">on and within 150 metres of the seaward side of the Outer </w:t>
      </w:r>
      <w:proofErr w:type="gramStart"/>
      <w:r w:rsidRPr="00B36284">
        <w:rPr>
          <w:b/>
          <w:sz w:val="19"/>
          <w:szCs w:val="19"/>
        </w:rPr>
        <w:t>Breakwater;</w:t>
      </w:r>
      <w:proofErr w:type="gramEnd"/>
    </w:p>
    <w:p w14:paraId="7F5E9C8C" w14:textId="77777777" w:rsidR="00566421" w:rsidRPr="00B36284" w:rsidRDefault="00566421" w:rsidP="00566421">
      <w:pPr>
        <w:numPr>
          <w:ilvl w:val="0"/>
          <w:numId w:val="7"/>
        </w:numPr>
        <w:rPr>
          <w:b/>
          <w:sz w:val="19"/>
          <w:szCs w:val="19"/>
        </w:rPr>
      </w:pPr>
      <w:r w:rsidRPr="00B36284">
        <w:rPr>
          <w:b/>
          <w:sz w:val="19"/>
          <w:szCs w:val="19"/>
        </w:rPr>
        <w:t xml:space="preserve">in and within 150 metres of the landward side of the Outer Breakwater between Beacon E and the South Ship Channel but excluding any area for the time being marked by the buoys as set aside for a fish </w:t>
      </w:r>
      <w:proofErr w:type="gramStart"/>
      <w:r w:rsidRPr="00B36284">
        <w:rPr>
          <w:b/>
          <w:sz w:val="19"/>
          <w:szCs w:val="19"/>
        </w:rPr>
        <w:t>farm;</w:t>
      </w:r>
      <w:proofErr w:type="gramEnd"/>
    </w:p>
    <w:p w14:paraId="6BA8B081" w14:textId="77777777" w:rsidR="00566421" w:rsidRPr="00B36284" w:rsidRDefault="00566421" w:rsidP="00566421">
      <w:pPr>
        <w:numPr>
          <w:ilvl w:val="0"/>
          <w:numId w:val="7"/>
        </w:numPr>
        <w:rPr>
          <w:b/>
          <w:sz w:val="19"/>
          <w:szCs w:val="19"/>
        </w:rPr>
      </w:pPr>
      <w:r w:rsidRPr="00B36284">
        <w:rPr>
          <w:b/>
          <w:sz w:val="19"/>
          <w:szCs w:val="19"/>
        </w:rPr>
        <w:t>on and within 150 metres of the North-eastern Breakwater and the Northern Arm; and</w:t>
      </w:r>
    </w:p>
    <w:p w14:paraId="41882931" w14:textId="77777777" w:rsidR="00566421" w:rsidRPr="00B36284" w:rsidRDefault="00566421" w:rsidP="00566421">
      <w:pPr>
        <w:numPr>
          <w:ilvl w:val="0"/>
          <w:numId w:val="7"/>
        </w:numPr>
        <w:rPr>
          <w:b/>
          <w:sz w:val="19"/>
          <w:szCs w:val="19"/>
        </w:rPr>
      </w:pPr>
      <w:r w:rsidRPr="00B36284">
        <w:rPr>
          <w:b/>
          <w:sz w:val="19"/>
          <w:szCs w:val="19"/>
        </w:rPr>
        <w:t>within 150 metres of the harbour premises lying to the south of the Inner Breakwater.</w:t>
      </w:r>
    </w:p>
    <w:p w14:paraId="1FA11F09" w14:textId="77777777" w:rsidR="00566421" w:rsidRPr="00B36284" w:rsidRDefault="00566421" w:rsidP="00566421">
      <w:pPr>
        <w:numPr>
          <w:ilvl w:val="0"/>
          <w:numId w:val="5"/>
        </w:numPr>
        <w:rPr>
          <w:b/>
          <w:sz w:val="19"/>
          <w:szCs w:val="19"/>
        </w:rPr>
      </w:pPr>
      <w:r w:rsidRPr="00B36284">
        <w:rPr>
          <w:b/>
          <w:sz w:val="19"/>
          <w:szCs w:val="19"/>
        </w:rPr>
        <w:t xml:space="preserve">With written permission of the harbourmaster a person may lay and lift prawn pots and within 150 metres of the landward side of the Outer Breakwater between Beacon E and the southern side of the jetty at Fort </w:t>
      </w:r>
      <w:proofErr w:type="gramStart"/>
      <w:r w:rsidRPr="00B36284">
        <w:rPr>
          <w:b/>
          <w:sz w:val="19"/>
          <w:szCs w:val="19"/>
        </w:rPr>
        <w:t>Head, but</w:t>
      </w:r>
      <w:proofErr w:type="gramEnd"/>
      <w:r w:rsidRPr="00B36284">
        <w:rPr>
          <w:b/>
          <w:sz w:val="19"/>
          <w:szCs w:val="19"/>
        </w:rPr>
        <w:t xml:space="preserve"> excluding any area for the time being marked by buoys as set aside for a fish farm.</w:t>
      </w:r>
    </w:p>
    <w:p w14:paraId="033054C5" w14:textId="77777777" w:rsidR="00566421" w:rsidRPr="00B36284" w:rsidRDefault="00566421" w:rsidP="00566421">
      <w:pPr>
        <w:rPr>
          <w:b/>
          <w:sz w:val="19"/>
          <w:szCs w:val="19"/>
        </w:rPr>
      </w:pPr>
    </w:p>
    <w:p w14:paraId="7030BB64" w14:textId="77777777" w:rsidR="00566421" w:rsidRPr="00B36284" w:rsidRDefault="00566421" w:rsidP="00566421">
      <w:pPr>
        <w:numPr>
          <w:ilvl w:val="0"/>
          <w:numId w:val="5"/>
        </w:numPr>
        <w:rPr>
          <w:b/>
          <w:sz w:val="19"/>
          <w:szCs w:val="19"/>
        </w:rPr>
      </w:pPr>
      <w:r w:rsidRPr="00B36284">
        <w:rPr>
          <w:b/>
          <w:sz w:val="19"/>
          <w:szCs w:val="19"/>
        </w:rPr>
        <w:t xml:space="preserve">No person shall cast or place any drift, </w:t>
      </w:r>
      <w:proofErr w:type="gramStart"/>
      <w:r w:rsidRPr="00B36284">
        <w:rPr>
          <w:b/>
          <w:sz w:val="19"/>
          <w:szCs w:val="19"/>
        </w:rPr>
        <w:t>trawl</w:t>
      </w:r>
      <w:proofErr w:type="gramEnd"/>
      <w:r w:rsidRPr="00B36284">
        <w:rPr>
          <w:b/>
          <w:sz w:val="19"/>
          <w:szCs w:val="19"/>
        </w:rPr>
        <w:t xml:space="preserve"> or other net in such a position as to be likely to become an obstruction or danger to any property including in particular, but without prejudice to the generality of the foregoing, any vessel or mooring.</w:t>
      </w:r>
    </w:p>
    <w:p w14:paraId="1891E385" w14:textId="77777777" w:rsidR="00566421" w:rsidRPr="00B36284" w:rsidRDefault="00566421" w:rsidP="00566421">
      <w:pPr>
        <w:rPr>
          <w:b/>
          <w:sz w:val="19"/>
          <w:szCs w:val="19"/>
        </w:rPr>
      </w:pPr>
    </w:p>
    <w:p w14:paraId="2FD216FF" w14:textId="77777777" w:rsidR="00566421" w:rsidRPr="00B36284" w:rsidRDefault="00566421" w:rsidP="00566421">
      <w:pPr>
        <w:numPr>
          <w:ilvl w:val="0"/>
          <w:numId w:val="5"/>
        </w:numPr>
        <w:rPr>
          <w:b/>
          <w:color w:val="FF0000"/>
          <w:sz w:val="19"/>
          <w:szCs w:val="19"/>
        </w:rPr>
      </w:pPr>
      <w:r w:rsidRPr="00B36284">
        <w:rPr>
          <w:b/>
          <w:color w:val="FF0000"/>
          <w:sz w:val="19"/>
          <w:szCs w:val="19"/>
        </w:rPr>
        <w:t xml:space="preserve">All surface set nets and such other apparatus and equipment, which could impede surface navigation in the harbour, shall be </w:t>
      </w:r>
      <w:proofErr w:type="gramStart"/>
      <w:r w:rsidRPr="00B36284">
        <w:rPr>
          <w:b/>
          <w:color w:val="FF0000"/>
          <w:sz w:val="19"/>
          <w:szCs w:val="19"/>
        </w:rPr>
        <w:t>attended at all times</w:t>
      </w:r>
      <w:proofErr w:type="gramEnd"/>
      <w:r w:rsidRPr="00B36284">
        <w:rPr>
          <w:b/>
          <w:color w:val="FF0000"/>
          <w:sz w:val="19"/>
          <w:szCs w:val="19"/>
        </w:rPr>
        <w:t>.</w:t>
      </w:r>
    </w:p>
    <w:p w14:paraId="29C8F886" w14:textId="77777777" w:rsidR="00566421" w:rsidRPr="00B36284" w:rsidRDefault="00566421" w:rsidP="00566421">
      <w:pPr>
        <w:rPr>
          <w:b/>
          <w:color w:val="FF0000"/>
          <w:sz w:val="19"/>
          <w:szCs w:val="19"/>
        </w:rPr>
      </w:pPr>
    </w:p>
    <w:p w14:paraId="1DF2F5E3" w14:textId="77777777" w:rsidR="00566421" w:rsidRPr="00B36284" w:rsidRDefault="00566421" w:rsidP="00566421">
      <w:pPr>
        <w:ind w:left="360"/>
        <w:rPr>
          <w:b/>
          <w:color w:val="FF0000"/>
          <w:sz w:val="19"/>
          <w:szCs w:val="19"/>
        </w:rPr>
      </w:pPr>
      <w:r w:rsidRPr="00B36284">
        <w:rPr>
          <w:b/>
          <w:color w:val="FF0000"/>
          <w:sz w:val="19"/>
          <w:szCs w:val="19"/>
        </w:rPr>
        <w:t>a.</w:t>
      </w:r>
      <w:r w:rsidRPr="00B36284">
        <w:rPr>
          <w:b/>
          <w:color w:val="FF0000"/>
          <w:sz w:val="19"/>
          <w:szCs w:val="19"/>
        </w:rPr>
        <w:tab/>
        <w:t xml:space="preserve">Additionally, all surface set nets are to have additional floats along the surface line ensuring they are clearly visible to all water users.  Failure to adequately mark surface nets could lead to the withdrawal of Fishing Permit. </w:t>
      </w:r>
    </w:p>
    <w:p w14:paraId="0CCFCAB4" w14:textId="77777777" w:rsidR="00566421" w:rsidRPr="00B36284" w:rsidRDefault="00566421" w:rsidP="00566421">
      <w:pPr>
        <w:rPr>
          <w:b/>
          <w:sz w:val="19"/>
          <w:szCs w:val="19"/>
        </w:rPr>
      </w:pPr>
    </w:p>
    <w:p w14:paraId="1AA00893" w14:textId="77777777" w:rsidR="00566421" w:rsidRPr="00B36284" w:rsidRDefault="00566421" w:rsidP="00566421">
      <w:pPr>
        <w:numPr>
          <w:ilvl w:val="0"/>
          <w:numId w:val="5"/>
        </w:numPr>
        <w:rPr>
          <w:b/>
          <w:sz w:val="19"/>
          <w:szCs w:val="19"/>
        </w:rPr>
      </w:pPr>
      <w:r w:rsidRPr="00B36284">
        <w:rPr>
          <w:b/>
          <w:sz w:val="19"/>
          <w:szCs w:val="19"/>
        </w:rPr>
        <w:t>All markers used to indicate the position of fishing equipment shall be clearly marked with either the owner’s name or boat registration number.</w:t>
      </w:r>
    </w:p>
    <w:p w14:paraId="0875B730" w14:textId="77777777" w:rsidR="00566421" w:rsidRPr="00B36284" w:rsidRDefault="00566421" w:rsidP="009549A0">
      <w:pPr>
        <w:rPr>
          <w:sz w:val="19"/>
          <w:szCs w:val="19"/>
        </w:rPr>
      </w:pPr>
    </w:p>
    <w:p w14:paraId="2701605D" w14:textId="77777777" w:rsidR="00027FBE" w:rsidRPr="00B36284" w:rsidRDefault="00027FBE" w:rsidP="009549A0">
      <w:pPr>
        <w:rPr>
          <w:sz w:val="19"/>
          <w:szCs w:val="19"/>
        </w:rPr>
      </w:pPr>
    </w:p>
    <w:p w14:paraId="7ADAA4E7" w14:textId="77777777" w:rsidR="00027FBE" w:rsidRPr="00B36284" w:rsidRDefault="00027FBE" w:rsidP="009549A0">
      <w:pPr>
        <w:rPr>
          <w:sz w:val="19"/>
          <w:szCs w:val="19"/>
        </w:rPr>
      </w:pPr>
    </w:p>
    <w:p w14:paraId="30F518F2" w14:textId="77777777" w:rsidR="00027FBE" w:rsidRDefault="000D6132" w:rsidP="009549A0">
      <w:pPr>
        <w:rPr>
          <w:sz w:val="20"/>
          <w:szCs w:val="20"/>
        </w:rPr>
      </w:pPr>
      <w:r>
        <w:rPr>
          <w:noProof/>
          <w:sz w:val="20"/>
          <w:szCs w:val="20"/>
        </w:rPr>
        <w:lastRenderedPageBreak/>
        <w:drawing>
          <wp:inline distT="0" distB="0" distL="0" distR="0" wp14:anchorId="0586A4F2" wp14:editId="197282C7">
            <wp:extent cx="5705475" cy="8905875"/>
            <wp:effectExtent l="0" t="0" r="0" b="0"/>
            <wp:docPr id="2" name="Picture 2" descr="fishing front sn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shing front sni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8905875"/>
                    </a:xfrm>
                    <a:prstGeom prst="rect">
                      <a:avLst/>
                    </a:prstGeom>
                    <a:noFill/>
                    <a:ln>
                      <a:noFill/>
                    </a:ln>
                  </pic:spPr>
                </pic:pic>
              </a:graphicData>
            </a:graphic>
          </wp:inline>
        </w:drawing>
      </w:r>
    </w:p>
    <w:p w14:paraId="45CACC76" w14:textId="77777777" w:rsidR="00027FBE" w:rsidRDefault="00027FBE" w:rsidP="009549A0">
      <w:pPr>
        <w:rPr>
          <w:sz w:val="20"/>
          <w:szCs w:val="20"/>
        </w:rPr>
      </w:pPr>
    </w:p>
    <w:p w14:paraId="1012AED3" w14:textId="77777777" w:rsidR="00027FBE" w:rsidRDefault="00027FBE" w:rsidP="009549A0">
      <w:pPr>
        <w:rPr>
          <w:sz w:val="20"/>
          <w:szCs w:val="20"/>
        </w:rPr>
      </w:pPr>
    </w:p>
    <w:p w14:paraId="37C993F8" w14:textId="77777777" w:rsidR="00027FBE" w:rsidRDefault="00027FBE" w:rsidP="00BD4407">
      <w:pPr>
        <w:tabs>
          <w:tab w:val="left" w:pos="2381"/>
        </w:tabs>
        <w:rPr>
          <w:sz w:val="20"/>
          <w:szCs w:val="20"/>
        </w:rPr>
      </w:pPr>
    </w:p>
    <w:p w14:paraId="4B3E573A" w14:textId="77777777" w:rsidR="00027FBE" w:rsidRPr="00566421" w:rsidRDefault="000D6132" w:rsidP="009549A0">
      <w:pPr>
        <w:rPr>
          <w:sz w:val="20"/>
          <w:szCs w:val="20"/>
        </w:rPr>
      </w:pPr>
      <w:r>
        <w:rPr>
          <w:noProof/>
          <w:sz w:val="20"/>
          <w:szCs w:val="20"/>
        </w:rPr>
        <w:lastRenderedPageBreak/>
        <w:drawing>
          <wp:inline distT="0" distB="0" distL="0" distR="0" wp14:anchorId="590FBBDF" wp14:editId="4BA740F6">
            <wp:extent cx="6438900" cy="9172575"/>
            <wp:effectExtent l="0" t="0" r="0" b="0"/>
            <wp:docPr id="3" name="Picture 3" descr="fishing back sn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shing back sni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0" cy="9172575"/>
                    </a:xfrm>
                    <a:prstGeom prst="rect">
                      <a:avLst/>
                    </a:prstGeom>
                    <a:noFill/>
                    <a:ln>
                      <a:noFill/>
                    </a:ln>
                  </pic:spPr>
                </pic:pic>
              </a:graphicData>
            </a:graphic>
          </wp:inline>
        </w:drawing>
      </w:r>
    </w:p>
    <w:sectPr w:rsidR="00027FBE" w:rsidRPr="00566421" w:rsidSect="00FB2093">
      <w:footerReference w:type="default" r:id="rId12"/>
      <w:pgSz w:w="11906" w:h="16838"/>
      <w:pgMar w:top="993"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ED5F4" w14:textId="77777777" w:rsidR="002A60F8" w:rsidRDefault="002A60F8" w:rsidP="009C63CF">
      <w:r>
        <w:separator/>
      </w:r>
    </w:p>
  </w:endnote>
  <w:endnote w:type="continuationSeparator" w:id="0">
    <w:p w14:paraId="6D976802" w14:textId="77777777" w:rsidR="002A60F8" w:rsidRDefault="002A60F8" w:rsidP="009C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YMO Symbols">
    <w:altName w:val="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8CB96" w14:textId="64E5DF64" w:rsidR="00027FBE" w:rsidRDefault="00027FBE">
    <w:pPr>
      <w:pStyle w:val="Footer"/>
    </w:pPr>
    <w:r>
      <w:rPr>
        <w:sz w:val="16"/>
        <w:szCs w:val="16"/>
      </w:rPr>
      <w:t>(Ver</w:t>
    </w:r>
    <w:r w:rsidR="00345132">
      <w:rPr>
        <w:sz w:val="16"/>
        <w:szCs w:val="16"/>
      </w:rPr>
      <w:t xml:space="preserve"> 1</w:t>
    </w:r>
    <w:r w:rsidR="007F55DE">
      <w:rPr>
        <w:sz w:val="16"/>
        <w:szCs w:val="16"/>
      </w:rPr>
      <w:t>5</w:t>
    </w:r>
    <w:r w:rsidR="00F73A2F">
      <w:rPr>
        <w:sz w:val="16"/>
        <w:szCs w:val="16"/>
      </w:rPr>
      <w:t xml:space="preserve"> </w:t>
    </w:r>
    <w:r>
      <w:rPr>
        <w:sz w:val="16"/>
        <w:szCs w:val="16"/>
      </w:rPr>
      <w:t>J</w:t>
    </w:r>
    <w:r w:rsidR="00F73A2F">
      <w:rPr>
        <w:sz w:val="16"/>
        <w:szCs w:val="16"/>
      </w:rPr>
      <w:t>an 20</w:t>
    </w:r>
    <w:r w:rsidR="007F55DE">
      <w:rPr>
        <w:sz w:val="16"/>
        <w:szCs w:val="16"/>
      </w:rPr>
      <w:t>2</w:t>
    </w:r>
    <w:r w:rsidR="00F73A2F">
      <w:rPr>
        <w:sz w:val="16"/>
        <w:szCs w:val="16"/>
      </w:rPr>
      <w:t>1</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40D3C" w14:textId="77777777" w:rsidR="002A60F8" w:rsidRDefault="002A60F8" w:rsidP="009C63CF">
      <w:r>
        <w:separator/>
      </w:r>
    </w:p>
  </w:footnote>
  <w:footnote w:type="continuationSeparator" w:id="0">
    <w:p w14:paraId="26CC6258" w14:textId="77777777" w:rsidR="002A60F8" w:rsidRDefault="002A60F8" w:rsidP="009C6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72E92"/>
    <w:multiLevelType w:val="singleLevel"/>
    <w:tmpl w:val="B8F8A4E8"/>
    <w:lvl w:ilvl="0">
      <w:start w:val="1"/>
      <w:numFmt w:val="lowerLetter"/>
      <w:lvlText w:val="(%1)"/>
      <w:lvlJc w:val="left"/>
      <w:pPr>
        <w:tabs>
          <w:tab w:val="num" w:pos="2160"/>
        </w:tabs>
        <w:ind w:left="2160" w:hanging="720"/>
      </w:pPr>
      <w:rPr>
        <w:rFonts w:hint="default"/>
      </w:rPr>
    </w:lvl>
  </w:abstractNum>
  <w:abstractNum w:abstractNumId="1" w15:restartNumberingAfterBreak="0">
    <w:nsid w:val="35FF4544"/>
    <w:multiLevelType w:val="singleLevel"/>
    <w:tmpl w:val="2E8E7A10"/>
    <w:lvl w:ilvl="0">
      <w:start w:val="2"/>
      <w:numFmt w:val="decimal"/>
      <w:lvlText w:val="(%1)"/>
      <w:lvlJc w:val="left"/>
      <w:pPr>
        <w:tabs>
          <w:tab w:val="num" w:pos="1440"/>
        </w:tabs>
        <w:ind w:left="1440" w:hanging="720"/>
      </w:pPr>
      <w:rPr>
        <w:rFonts w:hint="default"/>
      </w:rPr>
    </w:lvl>
  </w:abstractNum>
  <w:abstractNum w:abstractNumId="2" w15:restartNumberingAfterBreak="0">
    <w:nsid w:val="42F161AC"/>
    <w:multiLevelType w:val="singleLevel"/>
    <w:tmpl w:val="A56EFB06"/>
    <w:lvl w:ilvl="0">
      <w:start w:val="1"/>
      <w:numFmt w:val="decimal"/>
      <w:lvlText w:val="%1."/>
      <w:lvlJc w:val="left"/>
      <w:pPr>
        <w:tabs>
          <w:tab w:val="num" w:pos="720"/>
        </w:tabs>
        <w:ind w:left="720" w:hanging="720"/>
      </w:pPr>
      <w:rPr>
        <w:rFonts w:hint="default"/>
      </w:rPr>
    </w:lvl>
  </w:abstractNum>
  <w:abstractNum w:abstractNumId="3" w15:restartNumberingAfterBreak="0">
    <w:nsid w:val="4DED3404"/>
    <w:multiLevelType w:val="singleLevel"/>
    <w:tmpl w:val="643841B2"/>
    <w:lvl w:ilvl="0">
      <w:start w:val="1"/>
      <w:numFmt w:val="lowerLetter"/>
      <w:lvlText w:val="(%1)"/>
      <w:lvlJc w:val="left"/>
      <w:pPr>
        <w:tabs>
          <w:tab w:val="num" w:pos="2160"/>
        </w:tabs>
        <w:ind w:left="2160" w:hanging="720"/>
      </w:pPr>
      <w:rPr>
        <w:rFonts w:hint="default"/>
      </w:rPr>
    </w:lvl>
  </w:abstractNum>
  <w:abstractNum w:abstractNumId="4" w15:restartNumberingAfterBreak="0">
    <w:nsid w:val="602129AE"/>
    <w:multiLevelType w:val="singleLevel"/>
    <w:tmpl w:val="5032F9E4"/>
    <w:lvl w:ilvl="0">
      <w:start w:val="1"/>
      <w:numFmt w:val="lowerLetter"/>
      <w:lvlText w:val="(%1)"/>
      <w:lvlJc w:val="left"/>
      <w:pPr>
        <w:tabs>
          <w:tab w:val="num" w:pos="2160"/>
        </w:tabs>
        <w:ind w:left="2160" w:hanging="720"/>
      </w:pPr>
      <w:rPr>
        <w:rFonts w:hint="default"/>
      </w:rPr>
    </w:lvl>
  </w:abstractNum>
  <w:abstractNum w:abstractNumId="5" w15:restartNumberingAfterBreak="0">
    <w:nsid w:val="61A967BF"/>
    <w:multiLevelType w:val="singleLevel"/>
    <w:tmpl w:val="C9C652D4"/>
    <w:lvl w:ilvl="0">
      <w:start w:val="4"/>
      <w:numFmt w:val="decimal"/>
      <w:lvlText w:val="%1."/>
      <w:lvlJc w:val="left"/>
      <w:pPr>
        <w:tabs>
          <w:tab w:val="num" w:pos="360"/>
        </w:tabs>
        <w:ind w:left="360" w:hanging="360"/>
      </w:pPr>
      <w:rPr>
        <w:rFonts w:hint="default"/>
      </w:rPr>
    </w:lvl>
  </w:abstractNum>
  <w:abstractNum w:abstractNumId="6" w15:restartNumberingAfterBreak="0">
    <w:nsid w:val="745129E0"/>
    <w:multiLevelType w:val="hybridMultilevel"/>
    <w:tmpl w:val="8258E11C"/>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num w:numId="1">
    <w:abstractNumId w:val="6"/>
  </w:num>
  <w:num w:numId="2">
    <w:abstractNumId w:val="2"/>
  </w:num>
  <w:num w:numId="3">
    <w:abstractNumId w:val="1"/>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0FC"/>
    <w:rsid w:val="000004F2"/>
    <w:rsid w:val="000047AE"/>
    <w:rsid w:val="00005A58"/>
    <w:rsid w:val="00027FBE"/>
    <w:rsid w:val="00034E4C"/>
    <w:rsid w:val="00036F62"/>
    <w:rsid w:val="00053161"/>
    <w:rsid w:val="00062F43"/>
    <w:rsid w:val="0006434F"/>
    <w:rsid w:val="000703C2"/>
    <w:rsid w:val="000713BC"/>
    <w:rsid w:val="00072055"/>
    <w:rsid w:val="00075FF8"/>
    <w:rsid w:val="00080270"/>
    <w:rsid w:val="00092D5A"/>
    <w:rsid w:val="00092DDB"/>
    <w:rsid w:val="0009692C"/>
    <w:rsid w:val="00097174"/>
    <w:rsid w:val="000B0563"/>
    <w:rsid w:val="000B41AC"/>
    <w:rsid w:val="000B6459"/>
    <w:rsid w:val="000C602F"/>
    <w:rsid w:val="000D6132"/>
    <w:rsid w:val="000D7DE9"/>
    <w:rsid w:val="000E3175"/>
    <w:rsid w:val="000F265B"/>
    <w:rsid w:val="000F57D5"/>
    <w:rsid w:val="00113163"/>
    <w:rsid w:val="001136C9"/>
    <w:rsid w:val="00114006"/>
    <w:rsid w:val="00116762"/>
    <w:rsid w:val="00121979"/>
    <w:rsid w:val="00131CE3"/>
    <w:rsid w:val="00136016"/>
    <w:rsid w:val="00142CD9"/>
    <w:rsid w:val="0014786E"/>
    <w:rsid w:val="001520D2"/>
    <w:rsid w:val="0015581B"/>
    <w:rsid w:val="00161491"/>
    <w:rsid w:val="00164E21"/>
    <w:rsid w:val="00166CBD"/>
    <w:rsid w:val="00170A3F"/>
    <w:rsid w:val="0018324B"/>
    <w:rsid w:val="00190ABA"/>
    <w:rsid w:val="00191028"/>
    <w:rsid w:val="001B4741"/>
    <w:rsid w:val="001C2EB8"/>
    <w:rsid w:val="001C4EFF"/>
    <w:rsid w:val="001D0141"/>
    <w:rsid w:val="001D1E71"/>
    <w:rsid w:val="001D31B7"/>
    <w:rsid w:val="001D5C01"/>
    <w:rsid w:val="001E0F86"/>
    <w:rsid w:val="001E51D4"/>
    <w:rsid w:val="001F271D"/>
    <w:rsid w:val="001F4F16"/>
    <w:rsid w:val="001F7B11"/>
    <w:rsid w:val="00212E79"/>
    <w:rsid w:val="00224010"/>
    <w:rsid w:val="00232A17"/>
    <w:rsid w:val="00237AC1"/>
    <w:rsid w:val="00242AD2"/>
    <w:rsid w:val="00247BB5"/>
    <w:rsid w:val="00262109"/>
    <w:rsid w:val="00273A62"/>
    <w:rsid w:val="00274A82"/>
    <w:rsid w:val="0027605D"/>
    <w:rsid w:val="002776EF"/>
    <w:rsid w:val="00283137"/>
    <w:rsid w:val="00283C83"/>
    <w:rsid w:val="00290643"/>
    <w:rsid w:val="00290E89"/>
    <w:rsid w:val="002A1838"/>
    <w:rsid w:val="002A1DC9"/>
    <w:rsid w:val="002A1F95"/>
    <w:rsid w:val="002A60F8"/>
    <w:rsid w:val="002C0468"/>
    <w:rsid w:val="002C419E"/>
    <w:rsid w:val="002C6DE2"/>
    <w:rsid w:val="002E380A"/>
    <w:rsid w:val="002E3822"/>
    <w:rsid w:val="002E4058"/>
    <w:rsid w:val="002E7AC3"/>
    <w:rsid w:val="002F19C2"/>
    <w:rsid w:val="002F237B"/>
    <w:rsid w:val="002F3E7F"/>
    <w:rsid w:val="002F7D2F"/>
    <w:rsid w:val="003135A9"/>
    <w:rsid w:val="00321160"/>
    <w:rsid w:val="00337864"/>
    <w:rsid w:val="00345132"/>
    <w:rsid w:val="0035123F"/>
    <w:rsid w:val="003524F8"/>
    <w:rsid w:val="00362B2A"/>
    <w:rsid w:val="003641BA"/>
    <w:rsid w:val="00367C23"/>
    <w:rsid w:val="00370235"/>
    <w:rsid w:val="00373F34"/>
    <w:rsid w:val="00392ABA"/>
    <w:rsid w:val="0039320C"/>
    <w:rsid w:val="00396426"/>
    <w:rsid w:val="003A2244"/>
    <w:rsid w:val="003A5C5C"/>
    <w:rsid w:val="003B40A4"/>
    <w:rsid w:val="003B5568"/>
    <w:rsid w:val="003B5F10"/>
    <w:rsid w:val="003D4E01"/>
    <w:rsid w:val="003D57F9"/>
    <w:rsid w:val="003D628F"/>
    <w:rsid w:val="003E27D9"/>
    <w:rsid w:val="003E42BB"/>
    <w:rsid w:val="003E7230"/>
    <w:rsid w:val="003F498E"/>
    <w:rsid w:val="00411B14"/>
    <w:rsid w:val="004153B2"/>
    <w:rsid w:val="004218AD"/>
    <w:rsid w:val="00422CCB"/>
    <w:rsid w:val="00432B27"/>
    <w:rsid w:val="00434E0E"/>
    <w:rsid w:val="00437BAE"/>
    <w:rsid w:val="0044299D"/>
    <w:rsid w:val="0044799D"/>
    <w:rsid w:val="0045372E"/>
    <w:rsid w:val="004553C3"/>
    <w:rsid w:val="004563A3"/>
    <w:rsid w:val="00463FBC"/>
    <w:rsid w:val="00481EF6"/>
    <w:rsid w:val="00484A40"/>
    <w:rsid w:val="00484EBA"/>
    <w:rsid w:val="00485986"/>
    <w:rsid w:val="0049560D"/>
    <w:rsid w:val="00495C6E"/>
    <w:rsid w:val="00496A8A"/>
    <w:rsid w:val="004B23AA"/>
    <w:rsid w:val="004B5723"/>
    <w:rsid w:val="004C0503"/>
    <w:rsid w:val="004F28D7"/>
    <w:rsid w:val="005006B4"/>
    <w:rsid w:val="00500DFA"/>
    <w:rsid w:val="00504CBF"/>
    <w:rsid w:val="00505DC7"/>
    <w:rsid w:val="0050600C"/>
    <w:rsid w:val="005110F9"/>
    <w:rsid w:val="00521593"/>
    <w:rsid w:val="0052260A"/>
    <w:rsid w:val="00522B6A"/>
    <w:rsid w:val="00524CA6"/>
    <w:rsid w:val="00535DA4"/>
    <w:rsid w:val="0054057F"/>
    <w:rsid w:val="0055330B"/>
    <w:rsid w:val="00564938"/>
    <w:rsid w:val="00566421"/>
    <w:rsid w:val="00570724"/>
    <w:rsid w:val="00571B0E"/>
    <w:rsid w:val="00583B53"/>
    <w:rsid w:val="00590424"/>
    <w:rsid w:val="00594B12"/>
    <w:rsid w:val="005B5432"/>
    <w:rsid w:val="005B5654"/>
    <w:rsid w:val="005B5861"/>
    <w:rsid w:val="005C129B"/>
    <w:rsid w:val="005D20C7"/>
    <w:rsid w:val="005D6A14"/>
    <w:rsid w:val="005D6AA6"/>
    <w:rsid w:val="005E04CD"/>
    <w:rsid w:val="005E4C33"/>
    <w:rsid w:val="005E6A6D"/>
    <w:rsid w:val="005F48F5"/>
    <w:rsid w:val="005F7220"/>
    <w:rsid w:val="00604250"/>
    <w:rsid w:val="0060664B"/>
    <w:rsid w:val="0062405B"/>
    <w:rsid w:val="00625339"/>
    <w:rsid w:val="00626A7D"/>
    <w:rsid w:val="00630A7F"/>
    <w:rsid w:val="00633458"/>
    <w:rsid w:val="0063357D"/>
    <w:rsid w:val="006370AB"/>
    <w:rsid w:val="006404F9"/>
    <w:rsid w:val="00641CD2"/>
    <w:rsid w:val="00641EAF"/>
    <w:rsid w:val="006466E8"/>
    <w:rsid w:val="006535FE"/>
    <w:rsid w:val="0066426D"/>
    <w:rsid w:val="006679ED"/>
    <w:rsid w:val="0067008F"/>
    <w:rsid w:val="0067012D"/>
    <w:rsid w:val="0067327E"/>
    <w:rsid w:val="006753C6"/>
    <w:rsid w:val="00684005"/>
    <w:rsid w:val="006873AA"/>
    <w:rsid w:val="00696F61"/>
    <w:rsid w:val="006A2E75"/>
    <w:rsid w:val="006B3341"/>
    <w:rsid w:val="006C2A26"/>
    <w:rsid w:val="006C60E9"/>
    <w:rsid w:val="006C6A2B"/>
    <w:rsid w:val="006D2D2C"/>
    <w:rsid w:val="006F2541"/>
    <w:rsid w:val="006F503A"/>
    <w:rsid w:val="006F50C8"/>
    <w:rsid w:val="006F72B5"/>
    <w:rsid w:val="007035BC"/>
    <w:rsid w:val="00703BDF"/>
    <w:rsid w:val="00707269"/>
    <w:rsid w:val="0071049D"/>
    <w:rsid w:val="0071400F"/>
    <w:rsid w:val="00715AA4"/>
    <w:rsid w:val="00721EB3"/>
    <w:rsid w:val="007230C4"/>
    <w:rsid w:val="00730D74"/>
    <w:rsid w:val="007337B3"/>
    <w:rsid w:val="0073763A"/>
    <w:rsid w:val="00747E96"/>
    <w:rsid w:val="00755E1C"/>
    <w:rsid w:val="00760E79"/>
    <w:rsid w:val="00761366"/>
    <w:rsid w:val="007623AD"/>
    <w:rsid w:val="00763D25"/>
    <w:rsid w:val="00766A7D"/>
    <w:rsid w:val="007672F9"/>
    <w:rsid w:val="007730D2"/>
    <w:rsid w:val="00774B12"/>
    <w:rsid w:val="00775433"/>
    <w:rsid w:val="0077621E"/>
    <w:rsid w:val="007771AF"/>
    <w:rsid w:val="00780520"/>
    <w:rsid w:val="0078653B"/>
    <w:rsid w:val="0078790A"/>
    <w:rsid w:val="007A1C2A"/>
    <w:rsid w:val="007C2133"/>
    <w:rsid w:val="007C5614"/>
    <w:rsid w:val="007D459D"/>
    <w:rsid w:val="007D4F85"/>
    <w:rsid w:val="007D7568"/>
    <w:rsid w:val="007D7D0D"/>
    <w:rsid w:val="007F06F7"/>
    <w:rsid w:val="007F3050"/>
    <w:rsid w:val="007F55DE"/>
    <w:rsid w:val="007F6704"/>
    <w:rsid w:val="007F7FC6"/>
    <w:rsid w:val="0080588F"/>
    <w:rsid w:val="00814AA0"/>
    <w:rsid w:val="00817BA7"/>
    <w:rsid w:val="0082069C"/>
    <w:rsid w:val="00824192"/>
    <w:rsid w:val="00835366"/>
    <w:rsid w:val="00837286"/>
    <w:rsid w:val="00855A0D"/>
    <w:rsid w:val="00860253"/>
    <w:rsid w:val="008713FE"/>
    <w:rsid w:val="00877A02"/>
    <w:rsid w:val="00877DFB"/>
    <w:rsid w:val="00884FA4"/>
    <w:rsid w:val="00885BFA"/>
    <w:rsid w:val="0088754E"/>
    <w:rsid w:val="008940C0"/>
    <w:rsid w:val="008A29D2"/>
    <w:rsid w:val="008A2E22"/>
    <w:rsid w:val="008A5B12"/>
    <w:rsid w:val="008A78FE"/>
    <w:rsid w:val="008B4186"/>
    <w:rsid w:val="008C112C"/>
    <w:rsid w:val="008C1FA3"/>
    <w:rsid w:val="008C265C"/>
    <w:rsid w:val="008D2CF8"/>
    <w:rsid w:val="008E0A21"/>
    <w:rsid w:val="008F56D2"/>
    <w:rsid w:val="008F7BD2"/>
    <w:rsid w:val="00900F6C"/>
    <w:rsid w:val="00922FDC"/>
    <w:rsid w:val="00926961"/>
    <w:rsid w:val="00933419"/>
    <w:rsid w:val="009334C3"/>
    <w:rsid w:val="0093503B"/>
    <w:rsid w:val="0093737B"/>
    <w:rsid w:val="00943233"/>
    <w:rsid w:val="00951977"/>
    <w:rsid w:val="009549A0"/>
    <w:rsid w:val="009559C9"/>
    <w:rsid w:val="00957ED4"/>
    <w:rsid w:val="0096509A"/>
    <w:rsid w:val="00965A55"/>
    <w:rsid w:val="00975412"/>
    <w:rsid w:val="00980437"/>
    <w:rsid w:val="009A1490"/>
    <w:rsid w:val="009A1F6E"/>
    <w:rsid w:val="009B12A1"/>
    <w:rsid w:val="009C1B09"/>
    <w:rsid w:val="009C5CF2"/>
    <w:rsid w:val="009C63CF"/>
    <w:rsid w:val="009D7883"/>
    <w:rsid w:val="009E2D1C"/>
    <w:rsid w:val="009E4794"/>
    <w:rsid w:val="009E47A7"/>
    <w:rsid w:val="00A17585"/>
    <w:rsid w:val="00A2004A"/>
    <w:rsid w:val="00A21836"/>
    <w:rsid w:val="00A40C9D"/>
    <w:rsid w:val="00A8181F"/>
    <w:rsid w:val="00A82500"/>
    <w:rsid w:val="00A91D27"/>
    <w:rsid w:val="00A93C97"/>
    <w:rsid w:val="00A9457D"/>
    <w:rsid w:val="00A94610"/>
    <w:rsid w:val="00AA0AD4"/>
    <w:rsid w:val="00AA0DF7"/>
    <w:rsid w:val="00AA4E70"/>
    <w:rsid w:val="00AA7C7E"/>
    <w:rsid w:val="00AC6B19"/>
    <w:rsid w:val="00AD71F9"/>
    <w:rsid w:val="00B0260A"/>
    <w:rsid w:val="00B14876"/>
    <w:rsid w:val="00B23AD8"/>
    <w:rsid w:val="00B3351E"/>
    <w:rsid w:val="00B33DF0"/>
    <w:rsid w:val="00B35B0D"/>
    <w:rsid w:val="00B36284"/>
    <w:rsid w:val="00B3653D"/>
    <w:rsid w:val="00B3695F"/>
    <w:rsid w:val="00B458AC"/>
    <w:rsid w:val="00B50827"/>
    <w:rsid w:val="00B51BAC"/>
    <w:rsid w:val="00B554B5"/>
    <w:rsid w:val="00B56DDB"/>
    <w:rsid w:val="00B61165"/>
    <w:rsid w:val="00B630D4"/>
    <w:rsid w:val="00B74F90"/>
    <w:rsid w:val="00B7568F"/>
    <w:rsid w:val="00B803E2"/>
    <w:rsid w:val="00B979C2"/>
    <w:rsid w:val="00BA300F"/>
    <w:rsid w:val="00BA76C8"/>
    <w:rsid w:val="00BB1D44"/>
    <w:rsid w:val="00BB655C"/>
    <w:rsid w:val="00BC0401"/>
    <w:rsid w:val="00BC379B"/>
    <w:rsid w:val="00BC783D"/>
    <w:rsid w:val="00BC7EF9"/>
    <w:rsid w:val="00BD2D86"/>
    <w:rsid w:val="00BD37B5"/>
    <w:rsid w:val="00BD4407"/>
    <w:rsid w:val="00BD55DC"/>
    <w:rsid w:val="00BE2B4B"/>
    <w:rsid w:val="00BE4B3F"/>
    <w:rsid w:val="00BE6CFB"/>
    <w:rsid w:val="00C05CDD"/>
    <w:rsid w:val="00C0742B"/>
    <w:rsid w:val="00C17CF6"/>
    <w:rsid w:val="00C225DA"/>
    <w:rsid w:val="00C33B58"/>
    <w:rsid w:val="00C50588"/>
    <w:rsid w:val="00C655F9"/>
    <w:rsid w:val="00C7484A"/>
    <w:rsid w:val="00C754A0"/>
    <w:rsid w:val="00C7794B"/>
    <w:rsid w:val="00C80696"/>
    <w:rsid w:val="00CA0AD9"/>
    <w:rsid w:val="00CA6105"/>
    <w:rsid w:val="00CA7C0F"/>
    <w:rsid w:val="00CB32DF"/>
    <w:rsid w:val="00CB3C15"/>
    <w:rsid w:val="00CB4A1C"/>
    <w:rsid w:val="00CB665B"/>
    <w:rsid w:val="00CC05E3"/>
    <w:rsid w:val="00CC4339"/>
    <w:rsid w:val="00CC7BC7"/>
    <w:rsid w:val="00CD2F6D"/>
    <w:rsid w:val="00CD5CD1"/>
    <w:rsid w:val="00CE1979"/>
    <w:rsid w:val="00CE2E40"/>
    <w:rsid w:val="00CE32C0"/>
    <w:rsid w:val="00CF42D1"/>
    <w:rsid w:val="00D002F8"/>
    <w:rsid w:val="00D00E0B"/>
    <w:rsid w:val="00D01983"/>
    <w:rsid w:val="00D02778"/>
    <w:rsid w:val="00D03D68"/>
    <w:rsid w:val="00D12EDF"/>
    <w:rsid w:val="00D14406"/>
    <w:rsid w:val="00D14448"/>
    <w:rsid w:val="00D16E4B"/>
    <w:rsid w:val="00D23D69"/>
    <w:rsid w:val="00D33191"/>
    <w:rsid w:val="00D41E2A"/>
    <w:rsid w:val="00D46328"/>
    <w:rsid w:val="00D471A3"/>
    <w:rsid w:val="00D56C3F"/>
    <w:rsid w:val="00D60B53"/>
    <w:rsid w:val="00D60DFF"/>
    <w:rsid w:val="00D65BB5"/>
    <w:rsid w:val="00D712F1"/>
    <w:rsid w:val="00D74D46"/>
    <w:rsid w:val="00D75505"/>
    <w:rsid w:val="00D85A8B"/>
    <w:rsid w:val="00DA02A2"/>
    <w:rsid w:val="00DA0B87"/>
    <w:rsid w:val="00DA339D"/>
    <w:rsid w:val="00DA5CCB"/>
    <w:rsid w:val="00DB250C"/>
    <w:rsid w:val="00DB2849"/>
    <w:rsid w:val="00DB3F51"/>
    <w:rsid w:val="00DB471D"/>
    <w:rsid w:val="00DB4ADF"/>
    <w:rsid w:val="00DC3E3D"/>
    <w:rsid w:val="00DC4994"/>
    <w:rsid w:val="00DC79F7"/>
    <w:rsid w:val="00DD1564"/>
    <w:rsid w:val="00DE1D39"/>
    <w:rsid w:val="00DE3002"/>
    <w:rsid w:val="00DE3744"/>
    <w:rsid w:val="00DE3F71"/>
    <w:rsid w:val="00DE499F"/>
    <w:rsid w:val="00DE6136"/>
    <w:rsid w:val="00DE6EA3"/>
    <w:rsid w:val="00DF694D"/>
    <w:rsid w:val="00DF72DE"/>
    <w:rsid w:val="00E01F65"/>
    <w:rsid w:val="00E029C3"/>
    <w:rsid w:val="00E04E48"/>
    <w:rsid w:val="00E0654D"/>
    <w:rsid w:val="00E065A1"/>
    <w:rsid w:val="00E14C89"/>
    <w:rsid w:val="00E21DBD"/>
    <w:rsid w:val="00E332C4"/>
    <w:rsid w:val="00E41534"/>
    <w:rsid w:val="00E4159F"/>
    <w:rsid w:val="00E521A3"/>
    <w:rsid w:val="00E549D7"/>
    <w:rsid w:val="00E642F5"/>
    <w:rsid w:val="00E673EB"/>
    <w:rsid w:val="00E73747"/>
    <w:rsid w:val="00E773A3"/>
    <w:rsid w:val="00E80386"/>
    <w:rsid w:val="00E8372F"/>
    <w:rsid w:val="00E84A4F"/>
    <w:rsid w:val="00E91131"/>
    <w:rsid w:val="00E95A23"/>
    <w:rsid w:val="00E96ED7"/>
    <w:rsid w:val="00EA12C9"/>
    <w:rsid w:val="00EB0326"/>
    <w:rsid w:val="00EB2523"/>
    <w:rsid w:val="00EC0FCD"/>
    <w:rsid w:val="00EC1578"/>
    <w:rsid w:val="00EE1AB4"/>
    <w:rsid w:val="00EE54EB"/>
    <w:rsid w:val="00EE562C"/>
    <w:rsid w:val="00EF70FC"/>
    <w:rsid w:val="00F0442B"/>
    <w:rsid w:val="00F12B99"/>
    <w:rsid w:val="00F16B9B"/>
    <w:rsid w:val="00F21A58"/>
    <w:rsid w:val="00F24CB1"/>
    <w:rsid w:val="00F2671C"/>
    <w:rsid w:val="00F26A78"/>
    <w:rsid w:val="00F360BC"/>
    <w:rsid w:val="00F41C5D"/>
    <w:rsid w:val="00F47D04"/>
    <w:rsid w:val="00F62594"/>
    <w:rsid w:val="00F6278E"/>
    <w:rsid w:val="00F6440D"/>
    <w:rsid w:val="00F6729A"/>
    <w:rsid w:val="00F734A4"/>
    <w:rsid w:val="00F73A2F"/>
    <w:rsid w:val="00F741D7"/>
    <w:rsid w:val="00F75A90"/>
    <w:rsid w:val="00F879F9"/>
    <w:rsid w:val="00F9253A"/>
    <w:rsid w:val="00F92D69"/>
    <w:rsid w:val="00F932CE"/>
    <w:rsid w:val="00F9718D"/>
    <w:rsid w:val="00FA6389"/>
    <w:rsid w:val="00FB0F11"/>
    <w:rsid w:val="00FB2093"/>
    <w:rsid w:val="00FC0088"/>
    <w:rsid w:val="00FC1250"/>
    <w:rsid w:val="00FC4C37"/>
    <w:rsid w:val="00FD1471"/>
    <w:rsid w:val="00FD2DF6"/>
    <w:rsid w:val="00FD4CA1"/>
    <w:rsid w:val="00FE0996"/>
    <w:rsid w:val="00FF0421"/>
    <w:rsid w:val="00FF47F6"/>
    <w:rsid w:val="00FF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B1F4F2"/>
  <w15:chartTrackingRefBased/>
  <w15:docId w15:val="{88E771B6-3FAE-463E-9C53-E217BD46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BB5"/>
    <w:rPr>
      <w:sz w:val="22"/>
      <w:szCs w:val="22"/>
      <w:lang w:eastAsia="en-US"/>
    </w:rPr>
  </w:style>
  <w:style w:type="paragraph" w:styleId="Heading3">
    <w:name w:val="heading 3"/>
    <w:basedOn w:val="Normal"/>
    <w:next w:val="Normal"/>
    <w:link w:val="Heading3Char"/>
    <w:qFormat/>
    <w:rsid w:val="00566421"/>
    <w:pPr>
      <w:keepNext/>
      <w:outlineLvl w:val="2"/>
    </w:pPr>
    <w:rPr>
      <w:rFonts w:ascii="Times New Roman" w:hAnsi="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7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70FC"/>
    <w:rPr>
      <w:rFonts w:ascii="Tahoma" w:hAnsi="Tahoma" w:cs="Tahoma"/>
      <w:sz w:val="16"/>
      <w:szCs w:val="16"/>
    </w:rPr>
  </w:style>
  <w:style w:type="character" w:customStyle="1" w:styleId="BalloonTextChar">
    <w:name w:val="Balloon Text Char"/>
    <w:link w:val="BalloonText"/>
    <w:uiPriority w:val="99"/>
    <w:semiHidden/>
    <w:locked/>
    <w:rsid w:val="00EF70FC"/>
    <w:rPr>
      <w:rFonts w:ascii="Tahoma" w:hAnsi="Tahoma" w:cs="Tahoma"/>
      <w:sz w:val="16"/>
      <w:szCs w:val="16"/>
    </w:rPr>
  </w:style>
  <w:style w:type="character" w:styleId="Hyperlink">
    <w:name w:val="Hyperlink"/>
    <w:uiPriority w:val="99"/>
    <w:unhideWhenUsed/>
    <w:rsid w:val="00392ABA"/>
    <w:rPr>
      <w:rFonts w:cs="Times New Roman"/>
      <w:color w:val="0000FF"/>
      <w:u w:val="single"/>
    </w:rPr>
  </w:style>
  <w:style w:type="paragraph" w:styleId="Header">
    <w:name w:val="header"/>
    <w:basedOn w:val="Normal"/>
    <w:link w:val="HeaderChar"/>
    <w:uiPriority w:val="99"/>
    <w:unhideWhenUsed/>
    <w:rsid w:val="009C63CF"/>
    <w:pPr>
      <w:tabs>
        <w:tab w:val="center" w:pos="4513"/>
        <w:tab w:val="right" w:pos="9026"/>
      </w:tabs>
    </w:pPr>
  </w:style>
  <w:style w:type="character" w:customStyle="1" w:styleId="HeaderChar">
    <w:name w:val="Header Char"/>
    <w:link w:val="Header"/>
    <w:uiPriority w:val="99"/>
    <w:rsid w:val="009C63CF"/>
    <w:rPr>
      <w:sz w:val="22"/>
      <w:szCs w:val="22"/>
      <w:lang w:eastAsia="en-US"/>
    </w:rPr>
  </w:style>
  <w:style w:type="paragraph" w:styleId="Footer">
    <w:name w:val="footer"/>
    <w:basedOn w:val="Normal"/>
    <w:link w:val="FooterChar"/>
    <w:uiPriority w:val="99"/>
    <w:unhideWhenUsed/>
    <w:rsid w:val="009C63CF"/>
    <w:pPr>
      <w:tabs>
        <w:tab w:val="center" w:pos="4513"/>
        <w:tab w:val="right" w:pos="9026"/>
      </w:tabs>
    </w:pPr>
  </w:style>
  <w:style w:type="character" w:customStyle="1" w:styleId="FooterChar">
    <w:name w:val="Footer Char"/>
    <w:link w:val="Footer"/>
    <w:uiPriority w:val="99"/>
    <w:rsid w:val="009C63CF"/>
    <w:rPr>
      <w:sz w:val="22"/>
      <w:szCs w:val="22"/>
      <w:lang w:eastAsia="en-US"/>
    </w:rPr>
  </w:style>
  <w:style w:type="character" w:customStyle="1" w:styleId="Heading3Char">
    <w:name w:val="Heading 3 Char"/>
    <w:link w:val="Heading3"/>
    <w:rsid w:val="00566421"/>
    <w:rPr>
      <w:rFonts w:ascii="Times New Roman" w:hAnsi="Times New Roman"/>
      <w:i/>
      <w:lang w:eastAsia="en-US"/>
    </w:rPr>
  </w:style>
  <w:style w:type="paragraph" w:styleId="Title">
    <w:name w:val="Title"/>
    <w:basedOn w:val="Normal"/>
    <w:link w:val="TitleChar"/>
    <w:qFormat/>
    <w:rsid w:val="00566421"/>
    <w:pPr>
      <w:jc w:val="center"/>
    </w:pPr>
    <w:rPr>
      <w:rFonts w:ascii="Times New Roman" w:hAnsi="Times New Roman"/>
      <w:b/>
      <w:sz w:val="28"/>
      <w:szCs w:val="20"/>
      <w:u w:val="single"/>
    </w:rPr>
  </w:style>
  <w:style w:type="character" w:customStyle="1" w:styleId="TitleChar">
    <w:name w:val="Title Char"/>
    <w:link w:val="Title"/>
    <w:rsid w:val="00566421"/>
    <w:rPr>
      <w:rFonts w:ascii="Times New Roman" w:hAnsi="Times New Roman"/>
      <w:b/>
      <w:sz w:val="28"/>
      <w:u w:val="single"/>
      <w:lang w:eastAsia="en-US"/>
    </w:rPr>
  </w:style>
  <w:style w:type="character" w:styleId="UnresolvedMention">
    <w:name w:val="Unresolved Mention"/>
    <w:uiPriority w:val="99"/>
    <w:semiHidden/>
    <w:unhideWhenUsed/>
    <w:rsid w:val="00BA30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isure@portland-por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leisure.portland-port.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773</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Links>
    <vt:vector size="12" baseType="variant">
      <vt:variant>
        <vt:i4>6029381</vt:i4>
      </vt:variant>
      <vt:variant>
        <vt:i4>3</vt:i4>
      </vt:variant>
      <vt:variant>
        <vt:i4>0</vt:i4>
      </vt:variant>
      <vt:variant>
        <vt:i4>5</vt:i4>
      </vt:variant>
      <vt:variant>
        <vt:lpwstr>https://leisure.portland-port.co.uk/</vt:lpwstr>
      </vt:variant>
      <vt:variant>
        <vt:lpwstr/>
      </vt:variant>
      <vt:variant>
        <vt:i4>6750278</vt:i4>
      </vt:variant>
      <vt:variant>
        <vt:i4>0</vt:i4>
      </vt:variant>
      <vt:variant>
        <vt:i4>0</vt:i4>
      </vt:variant>
      <vt:variant>
        <vt:i4>5</vt:i4>
      </vt:variant>
      <vt:variant>
        <vt:lpwstr>mailto:leisure@portland-port.co.uk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cburton</dc:creator>
  <cp:keywords/>
  <cp:lastModifiedBy>George Main</cp:lastModifiedBy>
  <cp:revision>6</cp:revision>
  <cp:lastPrinted>2019-02-07T15:38:00Z</cp:lastPrinted>
  <dcterms:created xsi:type="dcterms:W3CDTF">2020-01-06T14:51:00Z</dcterms:created>
  <dcterms:modified xsi:type="dcterms:W3CDTF">2021-01-04T11:22:00Z</dcterms:modified>
</cp:coreProperties>
</file>